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49015" w14:textId="598655AE" w:rsidR="00A60E4F" w:rsidRPr="00636719" w:rsidRDefault="00A60E4F" w:rsidP="00A44B98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636719">
        <w:rPr>
          <w:rFonts w:ascii="Garamond" w:hAnsi="Garamond" w:cs="Times New Roman"/>
          <w:b/>
          <w:bCs/>
          <w:sz w:val="28"/>
          <w:szCs w:val="28"/>
        </w:rPr>
        <w:t xml:space="preserve">Semestre </w:t>
      </w:r>
      <w:r w:rsidR="00970DB5">
        <w:rPr>
          <w:rFonts w:ascii="Garamond" w:hAnsi="Garamond" w:cs="Times New Roman"/>
          <w:b/>
          <w:bCs/>
          <w:sz w:val="28"/>
          <w:szCs w:val="28"/>
        </w:rPr>
        <w:t>d’</w:t>
      </w:r>
      <w:r w:rsidRPr="00636719">
        <w:rPr>
          <w:rFonts w:ascii="Garamond" w:hAnsi="Garamond" w:cs="Times New Roman"/>
          <w:b/>
          <w:bCs/>
          <w:sz w:val="28"/>
          <w:szCs w:val="28"/>
        </w:rPr>
        <w:t>hiver 2025</w:t>
      </w:r>
    </w:p>
    <w:p w14:paraId="28DFA534" w14:textId="2DB50DC7" w:rsidR="00C06333" w:rsidRPr="00636719" w:rsidRDefault="00970DB5" w:rsidP="00A44B98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Faculté de théologie – Séminaire de méthodologie</w:t>
      </w:r>
    </w:p>
    <w:p w14:paraId="26D186E5" w14:textId="3D2973A4" w:rsidR="00C06333" w:rsidRPr="00636719" w:rsidRDefault="00C06333" w:rsidP="00A44B98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 w:rsidRPr="00636719">
        <w:rPr>
          <w:rFonts w:ascii="Garamond" w:hAnsi="Garamond" w:cs="Times New Roman"/>
          <w:b/>
          <w:bCs/>
          <w:i/>
          <w:iCs/>
          <w:sz w:val="28"/>
          <w:szCs w:val="28"/>
        </w:rPr>
        <w:t xml:space="preserve">Exercice n° </w:t>
      </w:r>
      <w:r w:rsidR="000750AB" w:rsidRPr="00636719">
        <w:rPr>
          <w:rFonts w:ascii="Garamond" w:hAnsi="Garamond" w:cs="Times New Roman"/>
          <w:b/>
          <w:bCs/>
          <w:i/>
          <w:iCs/>
          <w:sz w:val="28"/>
          <w:szCs w:val="28"/>
        </w:rPr>
        <w:t>2</w:t>
      </w:r>
      <w:r w:rsidR="009F0883" w:rsidRPr="00636719">
        <w:rPr>
          <w:rFonts w:ascii="Garamond" w:hAnsi="Garamond" w:cs="Times New Roman"/>
          <w:b/>
          <w:bCs/>
          <w:i/>
          <w:iCs/>
          <w:sz w:val="28"/>
          <w:szCs w:val="28"/>
        </w:rPr>
        <w:t> : corrigé</w:t>
      </w:r>
    </w:p>
    <w:p w14:paraId="4F30D236" w14:textId="113810E6" w:rsidR="00C06333" w:rsidRPr="00636719" w:rsidRDefault="00884FEC" w:rsidP="00A44B98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 w:rsidRPr="00636719">
        <w:rPr>
          <w:rFonts w:ascii="Garamond" w:hAnsi="Garamond" w:cs="Times New Roman"/>
          <w:b/>
          <w:bCs/>
          <w:i/>
          <w:iCs/>
          <w:sz w:val="28"/>
          <w:szCs w:val="28"/>
        </w:rPr>
        <w:t>5 documents à référencer</w:t>
      </w:r>
      <w:r w:rsidR="00970DB5">
        <w:rPr>
          <w:rFonts w:ascii="Garamond" w:hAnsi="Garamond" w:cs="Times New Roman"/>
          <w:b/>
          <w:bCs/>
          <w:i/>
          <w:iCs/>
          <w:sz w:val="28"/>
          <w:szCs w:val="28"/>
        </w:rPr>
        <w:t xml:space="preserve"> complètement</w:t>
      </w:r>
    </w:p>
    <w:p w14:paraId="0CC31BEF" w14:textId="77777777" w:rsidR="00C06333" w:rsidRPr="00636719" w:rsidRDefault="00C06333" w:rsidP="00A44B98">
      <w:pPr>
        <w:rPr>
          <w:rFonts w:ascii="Garamond" w:hAnsi="Garamond" w:cs="Times New Roman"/>
          <w:sz w:val="28"/>
          <w:szCs w:val="28"/>
        </w:rPr>
      </w:pPr>
    </w:p>
    <w:p w14:paraId="21837C24" w14:textId="77777777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5BE79149" w14:textId="733DDC14" w:rsidR="00884FEC" w:rsidRPr="00636719" w:rsidRDefault="00884FEC" w:rsidP="00A44B98">
      <w:pPr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z w:val="28"/>
          <w:szCs w:val="28"/>
        </w:rPr>
        <w:t>En vous aidant du jeu d’exemples de l’UCL, donnez pour chaque document :</w:t>
      </w:r>
    </w:p>
    <w:p w14:paraId="61FBA7E9" w14:textId="0E6581FF" w:rsidR="00884FEC" w:rsidRPr="00636719" w:rsidRDefault="00884FEC" w:rsidP="00A44B98">
      <w:pPr>
        <w:rPr>
          <w:rFonts w:ascii="Garamond" w:hAnsi="Garamond" w:cs="Times New Roman"/>
          <w:sz w:val="28"/>
          <w:szCs w:val="28"/>
        </w:rPr>
      </w:pPr>
    </w:p>
    <w:p w14:paraId="6738B9C6" w14:textId="0C465939" w:rsidR="00884FEC" w:rsidRPr="00636719" w:rsidRDefault="00884FEC" w:rsidP="00A44B98">
      <w:pPr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z w:val="28"/>
          <w:szCs w:val="28"/>
        </w:rPr>
        <w:t>- La référence « </w:t>
      </w:r>
      <w:r w:rsidR="000750AB" w:rsidRPr="00636719">
        <w:rPr>
          <w:rFonts w:ascii="Garamond" w:hAnsi="Garamond" w:cs="Times New Roman"/>
          <w:sz w:val="28"/>
          <w:szCs w:val="28"/>
        </w:rPr>
        <w:t>liste bibliographique </w:t>
      </w:r>
      <w:r w:rsidRPr="00636719">
        <w:rPr>
          <w:rFonts w:ascii="Garamond" w:hAnsi="Garamond" w:cs="Times New Roman"/>
          <w:sz w:val="28"/>
          <w:szCs w:val="28"/>
        </w:rPr>
        <w:t>»</w:t>
      </w:r>
    </w:p>
    <w:p w14:paraId="2D549A1F" w14:textId="3BF6983A" w:rsidR="00884FEC" w:rsidRPr="00636719" w:rsidRDefault="00884FEC" w:rsidP="00A44B98">
      <w:pPr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z w:val="28"/>
          <w:szCs w:val="28"/>
        </w:rPr>
        <w:t xml:space="preserve">- La référence « note </w:t>
      </w:r>
      <w:r w:rsidR="000750AB" w:rsidRPr="00636719">
        <w:rPr>
          <w:rFonts w:ascii="Garamond" w:hAnsi="Garamond" w:cs="Times New Roman"/>
          <w:sz w:val="28"/>
          <w:szCs w:val="28"/>
        </w:rPr>
        <w:t>infrapaginale</w:t>
      </w:r>
      <w:r w:rsidRPr="00636719">
        <w:rPr>
          <w:rFonts w:ascii="Garamond" w:hAnsi="Garamond" w:cs="Times New Roman"/>
          <w:sz w:val="28"/>
          <w:szCs w:val="28"/>
        </w:rPr>
        <w:t xml:space="preserve"> » pour la première occurrence </w:t>
      </w:r>
    </w:p>
    <w:p w14:paraId="22EE1E87" w14:textId="7624D929" w:rsidR="004E3FC8" w:rsidRPr="00636719" w:rsidRDefault="00884FEC" w:rsidP="00A44B98">
      <w:pPr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z w:val="28"/>
          <w:szCs w:val="28"/>
        </w:rPr>
        <w:t xml:space="preserve">- La référence « note </w:t>
      </w:r>
      <w:r w:rsidR="000750AB" w:rsidRPr="00636719">
        <w:rPr>
          <w:rFonts w:ascii="Garamond" w:hAnsi="Garamond" w:cs="Times New Roman"/>
          <w:sz w:val="28"/>
          <w:szCs w:val="28"/>
        </w:rPr>
        <w:t>infrapaginale</w:t>
      </w:r>
      <w:r w:rsidRPr="00636719">
        <w:rPr>
          <w:rFonts w:ascii="Garamond" w:hAnsi="Garamond" w:cs="Times New Roman"/>
          <w:sz w:val="28"/>
          <w:szCs w:val="28"/>
        </w:rPr>
        <w:t> » pour les occurrences suivantes</w:t>
      </w:r>
    </w:p>
    <w:p w14:paraId="464C0E0C" w14:textId="77777777" w:rsidR="00A60E4F" w:rsidRPr="00636719" w:rsidRDefault="00A60E4F" w:rsidP="00A44B98">
      <w:pPr>
        <w:rPr>
          <w:rFonts w:ascii="Garamond" w:hAnsi="Garamond" w:cs="Times New Roman"/>
          <w:sz w:val="28"/>
          <w:szCs w:val="28"/>
        </w:rPr>
      </w:pPr>
    </w:p>
    <w:p w14:paraId="5F1A411C" w14:textId="60C943DB" w:rsidR="00A17C6C" w:rsidRPr="00636719" w:rsidRDefault="00A17C6C" w:rsidP="00A44B98">
      <w:pPr>
        <w:rPr>
          <w:rFonts w:ascii="Garamond" w:hAnsi="Garamond" w:cs="Times New Roman"/>
          <w:b/>
          <w:sz w:val="28"/>
          <w:szCs w:val="28"/>
        </w:rPr>
      </w:pPr>
      <w:r w:rsidRPr="00636719">
        <w:rPr>
          <w:rFonts w:ascii="Garamond" w:hAnsi="Garamond" w:cs="Times New Roman"/>
          <w:b/>
          <w:sz w:val="28"/>
          <w:szCs w:val="28"/>
        </w:rPr>
        <w:t>1</w:t>
      </w:r>
      <w:r w:rsidR="00884FEC" w:rsidRPr="00636719">
        <w:rPr>
          <w:rFonts w:ascii="Garamond" w:hAnsi="Garamond" w:cs="Times New Roman"/>
          <w:b/>
          <w:sz w:val="28"/>
          <w:szCs w:val="28"/>
        </w:rPr>
        <w:t>. Livre imprimé</w:t>
      </w:r>
      <w:r w:rsidRPr="0063671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433B8DCE" w14:textId="2A357730" w:rsidR="00884FEC" w:rsidRPr="00636719" w:rsidRDefault="00884FEC" w:rsidP="00924C21">
      <w:pPr>
        <w:spacing w:before="120"/>
        <w:ind w:left="284" w:hanging="284"/>
        <w:rPr>
          <w:rFonts w:ascii="Garamond" w:hAnsi="Garamond" w:cs="Times New Roman"/>
          <w:b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</w:rPr>
        <w:t>Szymanowski</w:t>
      </w:r>
      <w:r w:rsidRPr="00636719">
        <w:rPr>
          <w:rFonts w:ascii="Garamond" w:hAnsi="Garamond" w:cs="Times New Roman"/>
          <w:sz w:val="28"/>
          <w:szCs w:val="28"/>
        </w:rPr>
        <w:t xml:space="preserve"> Pawel Marek</w:t>
      </w:r>
      <w:r w:rsidR="00A17C6C" w:rsidRPr="00636719">
        <w:rPr>
          <w:rFonts w:ascii="Garamond" w:hAnsi="Garamond" w:cs="Times New Roman"/>
          <w:sz w:val="28"/>
          <w:szCs w:val="28"/>
        </w:rPr>
        <w:t>,</w:t>
      </w:r>
      <w:r w:rsidRPr="00636719">
        <w:rPr>
          <w:rFonts w:ascii="Garamond" w:hAnsi="Garamond" w:cs="Times New Roman"/>
          <w:sz w:val="28"/>
          <w:szCs w:val="28"/>
        </w:rPr>
        <w:t xml:space="preserve">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A Christian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Ethics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of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Citizenship</w:t>
      </w:r>
      <w:proofErr w:type="spellEnd"/>
      <w:r w:rsidR="00A17C6C" w:rsidRPr="00636719">
        <w:rPr>
          <w:rFonts w:ascii="Garamond" w:hAnsi="Garamond" w:cs="Times New Roman"/>
          <w:i/>
          <w:sz w:val="28"/>
          <w:szCs w:val="28"/>
        </w:rPr>
        <w:t xml:space="preserve">. The </w:t>
      </w:r>
      <w:proofErr w:type="spellStart"/>
      <w:r w:rsidR="00A17C6C" w:rsidRPr="00636719">
        <w:rPr>
          <w:rFonts w:ascii="Garamond" w:hAnsi="Garamond" w:cs="Times New Roman"/>
          <w:i/>
          <w:sz w:val="28"/>
          <w:szCs w:val="28"/>
        </w:rPr>
        <w:t>Augustinian</w:t>
      </w:r>
      <w:proofErr w:type="spellEnd"/>
      <w:r w:rsidR="00A17C6C"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A17C6C" w:rsidRPr="00636719">
        <w:rPr>
          <w:rFonts w:ascii="Garamond" w:hAnsi="Garamond" w:cs="Times New Roman"/>
          <w:i/>
          <w:sz w:val="28"/>
          <w:szCs w:val="28"/>
        </w:rPr>
        <w:t>Necessitas</w:t>
      </w:r>
      <w:proofErr w:type="spellEnd"/>
      <w:r w:rsidR="00A17C6C"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A17C6C" w:rsidRPr="00636719">
        <w:rPr>
          <w:rFonts w:ascii="Garamond" w:hAnsi="Garamond" w:cs="Times New Roman"/>
          <w:i/>
          <w:sz w:val="28"/>
          <w:szCs w:val="28"/>
        </w:rPr>
        <w:t>Caritatis</w:t>
      </w:r>
      <w:proofErr w:type="spellEnd"/>
      <w:r w:rsidR="00A17C6C" w:rsidRPr="00636719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="00A17C6C" w:rsidRPr="00636719">
        <w:rPr>
          <w:rFonts w:ascii="Garamond" w:hAnsi="Garamond" w:cs="Times New Roman"/>
          <w:sz w:val="28"/>
          <w:szCs w:val="28"/>
        </w:rPr>
        <w:t>Studien</w:t>
      </w:r>
      <w:proofErr w:type="spellEnd"/>
      <w:r w:rsidR="00A17C6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A17C6C" w:rsidRPr="00636719">
        <w:rPr>
          <w:rFonts w:ascii="Garamond" w:hAnsi="Garamond" w:cs="Times New Roman"/>
          <w:sz w:val="28"/>
          <w:szCs w:val="28"/>
        </w:rPr>
        <w:t>zur</w:t>
      </w:r>
      <w:proofErr w:type="spellEnd"/>
      <w:r w:rsidR="00A17C6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A17C6C" w:rsidRPr="00636719">
        <w:rPr>
          <w:rFonts w:ascii="Garamond" w:hAnsi="Garamond" w:cs="Times New Roman"/>
          <w:sz w:val="28"/>
          <w:szCs w:val="28"/>
        </w:rPr>
        <w:t>Friedensethik</w:t>
      </w:r>
      <w:proofErr w:type="spellEnd"/>
      <w:r w:rsidR="00A17C6C" w:rsidRPr="00636719">
        <w:rPr>
          <w:rFonts w:ascii="Garamond" w:hAnsi="Garamond" w:cs="Times New Roman"/>
          <w:sz w:val="28"/>
          <w:szCs w:val="28"/>
        </w:rPr>
        <w:t xml:space="preserve">, 74), Baden-Baden, Nomos – Münster, </w:t>
      </w:r>
      <w:proofErr w:type="spellStart"/>
      <w:r w:rsidR="00A17C6C" w:rsidRPr="00636719">
        <w:rPr>
          <w:rFonts w:ascii="Garamond" w:hAnsi="Garamond" w:cs="Times New Roman"/>
          <w:sz w:val="28"/>
          <w:szCs w:val="28"/>
        </w:rPr>
        <w:t>Aschendorff</w:t>
      </w:r>
      <w:proofErr w:type="spellEnd"/>
      <w:r w:rsidR="00A17C6C" w:rsidRPr="00636719">
        <w:rPr>
          <w:rFonts w:ascii="Garamond" w:hAnsi="Garamond" w:cs="Times New Roman"/>
          <w:sz w:val="28"/>
          <w:szCs w:val="28"/>
        </w:rPr>
        <w:t>, 2025.</w:t>
      </w:r>
    </w:p>
    <w:p w14:paraId="567A5A0F" w14:textId="60E18972" w:rsidR="00924C21" w:rsidRPr="00636719" w:rsidRDefault="00924C21" w:rsidP="00924C21">
      <w:pPr>
        <w:spacing w:before="120"/>
        <w:rPr>
          <w:rFonts w:ascii="Garamond" w:hAnsi="Garamond" w:cs="Times New Roman"/>
          <w:b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>1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P.M. Szymanowski</w:t>
      </w:r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A Christian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Ethics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of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Citizenship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. The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Augustinian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Necessitas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Caritatis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Studien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zur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Friedensethik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74), Baden-Baden, Nomos – Münster,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Aschendorff</w:t>
      </w:r>
      <w:proofErr w:type="spellEnd"/>
      <w:r w:rsidRPr="00636719">
        <w:rPr>
          <w:rFonts w:ascii="Garamond" w:hAnsi="Garamond" w:cs="Times New Roman"/>
          <w:sz w:val="28"/>
          <w:szCs w:val="28"/>
        </w:rPr>
        <w:t>, 2025</w:t>
      </w:r>
      <w:r w:rsidR="00636719" w:rsidRPr="00636719">
        <w:rPr>
          <w:rFonts w:ascii="Garamond" w:hAnsi="Garamond" w:cs="Times New Roman"/>
          <w:sz w:val="28"/>
          <w:szCs w:val="28"/>
        </w:rPr>
        <w:t>, p.</w:t>
      </w:r>
      <w:r w:rsidR="008B2A5A">
        <w:rPr>
          <w:rFonts w:ascii="Garamond" w:hAnsi="Garamond" w:cs="Times New Roman"/>
          <w:sz w:val="28"/>
          <w:szCs w:val="28"/>
        </w:rPr>
        <w:t> </w:t>
      </w:r>
      <w:r w:rsidR="00636719" w:rsidRPr="00636719">
        <w:rPr>
          <w:rFonts w:ascii="Garamond" w:hAnsi="Garamond" w:cs="Times New Roman"/>
          <w:sz w:val="28"/>
          <w:szCs w:val="28"/>
        </w:rPr>
        <w:t>10-16</w:t>
      </w:r>
      <w:r w:rsidRPr="00636719">
        <w:rPr>
          <w:rFonts w:ascii="Garamond" w:hAnsi="Garamond" w:cs="Times New Roman"/>
          <w:sz w:val="28"/>
          <w:szCs w:val="28"/>
        </w:rPr>
        <w:t>.</w:t>
      </w:r>
    </w:p>
    <w:p w14:paraId="6CF3B758" w14:textId="143ECE36" w:rsidR="00884FEC" w:rsidRPr="00636719" w:rsidRDefault="00924C21" w:rsidP="00924C21">
      <w:pPr>
        <w:spacing w:before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>51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P.M. Szymanowski</w:t>
      </w:r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A Christian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Ethics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of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Citizenship</w:t>
      </w:r>
      <w:proofErr w:type="spellEnd"/>
      <w:r w:rsidR="00636719" w:rsidRPr="00636719">
        <w:rPr>
          <w:rFonts w:ascii="Garamond" w:hAnsi="Garamond" w:cs="Times New Roman"/>
          <w:sz w:val="28"/>
          <w:szCs w:val="28"/>
        </w:rPr>
        <w:t>, p. 44</w:t>
      </w:r>
      <w:r w:rsidRPr="00636719">
        <w:rPr>
          <w:rFonts w:ascii="Garamond" w:hAnsi="Garamond" w:cs="Times New Roman"/>
          <w:sz w:val="28"/>
          <w:szCs w:val="28"/>
        </w:rPr>
        <w:t>.</w:t>
      </w:r>
    </w:p>
    <w:p w14:paraId="6548CB82" w14:textId="77777777" w:rsidR="00A60E4F" w:rsidRPr="00636719" w:rsidRDefault="00A60E4F" w:rsidP="00A44B98">
      <w:pPr>
        <w:rPr>
          <w:rFonts w:ascii="Garamond" w:hAnsi="Garamond" w:cs="Times New Roman"/>
          <w:sz w:val="28"/>
          <w:szCs w:val="28"/>
        </w:rPr>
      </w:pPr>
    </w:p>
    <w:p w14:paraId="6D7E001C" w14:textId="568012F9" w:rsidR="004E3FC8" w:rsidRPr="00636719" w:rsidRDefault="00A17C6C" w:rsidP="00636719">
      <w:pPr>
        <w:spacing w:after="120"/>
        <w:rPr>
          <w:rFonts w:ascii="Garamond" w:hAnsi="Garamond" w:cs="Times New Roman"/>
          <w:b/>
          <w:sz w:val="28"/>
          <w:szCs w:val="28"/>
        </w:rPr>
      </w:pPr>
      <w:r w:rsidRPr="00636719">
        <w:rPr>
          <w:rFonts w:ascii="Garamond" w:hAnsi="Garamond" w:cs="Times New Roman"/>
          <w:b/>
          <w:sz w:val="28"/>
          <w:szCs w:val="28"/>
        </w:rPr>
        <w:t>2</w:t>
      </w:r>
      <w:r w:rsidR="00884FEC" w:rsidRPr="00636719">
        <w:rPr>
          <w:rFonts w:ascii="Garamond" w:hAnsi="Garamond" w:cs="Times New Roman"/>
          <w:b/>
          <w:sz w:val="28"/>
          <w:szCs w:val="28"/>
        </w:rPr>
        <w:t>. Article de revue imprimé</w:t>
      </w:r>
    </w:p>
    <w:p w14:paraId="16420577" w14:textId="7BC2B7F2" w:rsidR="00884FEC" w:rsidRPr="00636719" w:rsidRDefault="00884FEC" w:rsidP="008B2A5A">
      <w:pPr>
        <w:spacing w:after="120"/>
        <w:ind w:left="284" w:hanging="284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</w:rPr>
        <w:t>Belli</w:t>
      </w:r>
      <w:r w:rsidRPr="00636719">
        <w:rPr>
          <w:rFonts w:ascii="Garamond" w:hAnsi="Garamond" w:cs="Times New Roman"/>
          <w:sz w:val="28"/>
          <w:szCs w:val="28"/>
        </w:rPr>
        <w:t xml:space="preserve"> Margherita</w:t>
      </w:r>
      <w:r w:rsidR="0031415C" w:rsidRPr="00636719">
        <w:rPr>
          <w:rFonts w:ascii="Garamond" w:hAnsi="Garamond" w:cs="Times New Roman"/>
          <w:sz w:val="28"/>
          <w:szCs w:val="28"/>
        </w:rPr>
        <w:t>,</w:t>
      </w:r>
      <w:r w:rsidRPr="00636719">
        <w:rPr>
          <w:rFonts w:ascii="Garamond" w:hAnsi="Garamond" w:cs="Times New Roman"/>
          <w:sz w:val="28"/>
          <w:szCs w:val="28"/>
        </w:rPr>
        <w:t xml:space="preserve"> </w:t>
      </w:r>
      <w:r w:rsidR="0031415C" w:rsidRPr="00636719">
        <w:rPr>
          <w:rFonts w:ascii="Garamond" w:hAnsi="Garamond" w:cs="Times New Roman"/>
          <w:sz w:val="28"/>
          <w:szCs w:val="28"/>
        </w:rPr>
        <w:t>« 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Può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l’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athéologie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contrastare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636719">
        <w:rPr>
          <w:rFonts w:ascii="Garamond" w:hAnsi="Garamond" w:cs="Times New Roman"/>
          <w:sz w:val="28"/>
          <w:szCs w:val="28"/>
        </w:rPr>
        <w:t>l’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islamico</w:t>
      </w:r>
      <w:proofErr w:type="spellEnd"/>
      <w:r w:rsidRPr="00636719">
        <w:rPr>
          <w:rFonts w:ascii="Garamond" w:hAnsi="Garamond" w:cs="Times New Roman"/>
          <w:sz w:val="28"/>
          <w:szCs w:val="28"/>
        </w:rPr>
        <w:t>?</w:t>
      </w:r>
      <w:r w:rsidR="0031415C" w:rsidRPr="00636719">
        <w:rPr>
          <w:rFonts w:ascii="Garamond" w:hAnsi="Garamond" w:cs="Times New Roman"/>
          <w:sz w:val="28"/>
          <w:szCs w:val="28"/>
        </w:rPr>
        <w:t>.</w:t>
      </w:r>
      <w:proofErr w:type="gramEnd"/>
      <w:r w:rsidR="0031415C" w:rsidRPr="00636719">
        <w:rPr>
          <w:rFonts w:ascii="Garamond" w:hAnsi="Garamond" w:cs="Times New Roman"/>
          <w:sz w:val="28"/>
          <w:szCs w:val="28"/>
        </w:rPr>
        <w:t xml:space="preserve"> Onfray e la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riduzione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a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mito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delle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tre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religioni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monoteiste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 », dans </w:t>
      </w:r>
      <w:proofErr w:type="spellStart"/>
      <w:r w:rsidR="0031415C" w:rsidRPr="00636719">
        <w:rPr>
          <w:rFonts w:ascii="Garamond" w:hAnsi="Garamond" w:cs="Times New Roman"/>
          <w:i/>
          <w:sz w:val="28"/>
          <w:szCs w:val="28"/>
        </w:rPr>
        <w:t>Rivista</w:t>
      </w:r>
      <w:proofErr w:type="spellEnd"/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i/>
          <w:sz w:val="28"/>
          <w:szCs w:val="28"/>
        </w:rPr>
        <w:t>teologica</w:t>
      </w:r>
      <w:proofErr w:type="spellEnd"/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 di Lugano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, t. 23, n° 2, 2018, </w:t>
      </w:r>
      <w:r w:rsidR="008B2A5A">
        <w:rPr>
          <w:rFonts w:ascii="Garamond" w:hAnsi="Garamond" w:cs="Times New Roman"/>
          <w:sz w:val="28"/>
          <w:szCs w:val="28"/>
        </w:rPr>
        <w:br/>
      </w:r>
      <w:r w:rsidR="0031415C" w:rsidRPr="00636719">
        <w:rPr>
          <w:rFonts w:ascii="Garamond" w:hAnsi="Garamond" w:cs="Times New Roman"/>
          <w:sz w:val="28"/>
          <w:szCs w:val="28"/>
        </w:rPr>
        <w:t>p. 353-371.</w:t>
      </w:r>
    </w:p>
    <w:p w14:paraId="7F9FF1BC" w14:textId="53FA335A" w:rsidR="00A60E4F" w:rsidRPr="00636719" w:rsidRDefault="00924C21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2 </w:t>
      </w:r>
      <w:r w:rsidRPr="00636719">
        <w:rPr>
          <w:rFonts w:ascii="Garamond" w:hAnsi="Garamond" w:cs="Times New Roman"/>
          <w:sz w:val="28"/>
          <w:szCs w:val="28"/>
        </w:rPr>
        <w:t>M.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Belli</w:t>
      </w:r>
      <w:r w:rsidRPr="00636719">
        <w:rPr>
          <w:rFonts w:ascii="Garamond" w:hAnsi="Garamond" w:cs="Times New Roman"/>
          <w:sz w:val="28"/>
          <w:szCs w:val="28"/>
        </w:rPr>
        <w:t>, « 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Può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l’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athéologie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contrastare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636719">
        <w:rPr>
          <w:rFonts w:ascii="Garamond" w:hAnsi="Garamond" w:cs="Times New Roman"/>
          <w:sz w:val="28"/>
          <w:szCs w:val="28"/>
        </w:rPr>
        <w:t>l’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islamico</w:t>
      </w:r>
      <w:proofErr w:type="spellEnd"/>
      <w:r w:rsidRPr="00636719">
        <w:rPr>
          <w:rFonts w:ascii="Garamond" w:hAnsi="Garamond" w:cs="Times New Roman"/>
          <w:sz w:val="28"/>
          <w:szCs w:val="28"/>
        </w:rPr>
        <w:t>?.</w:t>
      </w:r>
      <w:proofErr w:type="gramEnd"/>
      <w:r w:rsidRPr="00636719">
        <w:rPr>
          <w:rFonts w:ascii="Garamond" w:hAnsi="Garamond" w:cs="Times New Roman"/>
          <w:sz w:val="28"/>
          <w:szCs w:val="28"/>
        </w:rPr>
        <w:t xml:space="preserve"> Onfray e la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riduzione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a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mito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delle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tre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religioni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monoteiste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 », dans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Rivista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teologica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di Lugano</w:t>
      </w:r>
      <w:r w:rsidRPr="00636719">
        <w:rPr>
          <w:rFonts w:ascii="Garamond" w:hAnsi="Garamond" w:cs="Times New Roman"/>
          <w:sz w:val="28"/>
          <w:szCs w:val="28"/>
        </w:rPr>
        <w:t>, t. 23, n° 2, 2018, p. 35</w:t>
      </w:r>
      <w:r w:rsidR="00636719" w:rsidRPr="00636719">
        <w:rPr>
          <w:rFonts w:ascii="Garamond" w:hAnsi="Garamond" w:cs="Times New Roman"/>
          <w:sz w:val="28"/>
          <w:szCs w:val="28"/>
        </w:rPr>
        <w:t>7</w:t>
      </w:r>
      <w:r w:rsidRPr="00636719">
        <w:rPr>
          <w:rFonts w:ascii="Garamond" w:hAnsi="Garamond" w:cs="Times New Roman"/>
          <w:sz w:val="28"/>
          <w:szCs w:val="28"/>
        </w:rPr>
        <w:t>.</w:t>
      </w:r>
    </w:p>
    <w:p w14:paraId="5FCE1CBC" w14:textId="6D0D731B" w:rsidR="00924C21" w:rsidRPr="00636719" w:rsidRDefault="00924C21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52 </w:t>
      </w:r>
      <w:r w:rsidR="00636719" w:rsidRPr="00636719">
        <w:rPr>
          <w:rFonts w:ascii="Garamond" w:hAnsi="Garamond" w:cs="Times New Roman"/>
          <w:sz w:val="28"/>
          <w:szCs w:val="28"/>
        </w:rPr>
        <w:t>M.</w:t>
      </w:r>
      <w:r w:rsidR="00636719" w:rsidRPr="00636719">
        <w:rPr>
          <w:rFonts w:ascii="Garamond" w:hAnsi="Garamond" w:cs="Times New Roman"/>
          <w:smallCaps/>
          <w:sz w:val="28"/>
          <w:szCs w:val="28"/>
        </w:rPr>
        <w:t xml:space="preserve"> Belli</w:t>
      </w:r>
      <w:r w:rsidRPr="00636719">
        <w:rPr>
          <w:rFonts w:ascii="Garamond" w:hAnsi="Garamond" w:cs="Times New Roman"/>
          <w:sz w:val="28"/>
          <w:szCs w:val="28"/>
        </w:rPr>
        <w:t>, « 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Può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l’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athéologie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contrastare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gramStart"/>
      <w:r w:rsidRPr="00636719">
        <w:rPr>
          <w:rFonts w:ascii="Garamond" w:hAnsi="Garamond" w:cs="Times New Roman"/>
          <w:sz w:val="28"/>
          <w:szCs w:val="28"/>
        </w:rPr>
        <w:t>l’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islamico</w:t>
      </w:r>
      <w:proofErr w:type="spellEnd"/>
      <w:r w:rsidRPr="00636719">
        <w:rPr>
          <w:rFonts w:ascii="Garamond" w:hAnsi="Garamond" w:cs="Times New Roman"/>
          <w:sz w:val="28"/>
          <w:szCs w:val="28"/>
        </w:rPr>
        <w:t>?</w:t>
      </w:r>
      <w:proofErr w:type="gramEnd"/>
      <w:r w:rsidRPr="00636719">
        <w:rPr>
          <w:rFonts w:ascii="Garamond" w:hAnsi="Garamond" w:cs="Times New Roman"/>
          <w:sz w:val="28"/>
          <w:szCs w:val="28"/>
        </w:rPr>
        <w:t> », p. 3</w:t>
      </w:r>
      <w:r w:rsidR="00636719" w:rsidRPr="00636719">
        <w:rPr>
          <w:rFonts w:ascii="Garamond" w:hAnsi="Garamond" w:cs="Times New Roman"/>
          <w:sz w:val="28"/>
          <w:szCs w:val="28"/>
        </w:rPr>
        <w:t>68</w:t>
      </w:r>
      <w:r w:rsidRPr="00636719">
        <w:rPr>
          <w:rFonts w:ascii="Garamond" w:hAnsi="Garamond" w:cs="Times New Roman"/>
          <w:sz w:val="28"/>
          <w:szCs w:val="28"/>
        </w:rPr>
        <w:t>.</w:t>
      </w:r>
    </w:p>
    <w:p w14:paraId="74E7469A" w14:textId="77777777" w:rsidR="00924C21" w:rsidRPr="00636719" w:rsidRDefault="00924C21" w:rsidP="00A44B98">
      <w:pPr>
        <w:rPr>
          <w:rFonts w:ascii="Garamond" w:hAnsi="Garamond" w:cs="Times New Roman"/>
          <w:sz w:val="28"/>
          <w:szCs w:val="28"/>
        </w:rPr>
      </w:pPr>
    </w:p>
    <w:p w14:paraId="41409075" w14:textId="0F304C05" w:rsidR="001308A7" w:rsidRPr="00636719" w:rsidRDefault="00A17C6C" w:rsidP="00970DB5">
      <w:pPr>
        <w:spacing w:after="120"/>
        <w:rPr>
          <w:rFonts w:ascii="Garamond" w:hAnsi="Garamond" w:cs="Times New Roman"/>
          <w:b/>
          <w:sz w:val="28"/>
          <w:szCs w:val="28"/>
        </w:rPr>
      </w:pPr>
      <w:r w:rsidRPr="00636719">
        <w:rPr>
          <w:rFonts w:ascii="Garamond" w:hAnsi="Garamond" w:cs="Times New Roman"/>
          <w:b/>
          <w:sz w:val="28"/>
          <w:szCs w:val="28"/>
        </w:rPr>
        <w:t>3</w:t>
      </w:r>
      <w:r w:rsidR="00884FEC" w:rsidRPr="00636719">
        <w:rPr>
          <w:rFonts w:ascii="Garamond" w:hAnsi="Garamond" w:cs="Times New Roman"/>
          <w:b/>
          <w:sz w:val="28"/>
          <w:szCs w:val="28"/>
        </w:rPr>
        <w:t>. Article d’ouvrage collectif électronique</w:t>
      </w:r>
    </w:p>
    <w:p w14:paraId="3B630B37" w14:textId="3BB77DA0" w:rsidR="00884FEC" w:rsidRPr="00636719" w:rsidRDefault="00884FEC" w:rsidP="00636719">
      <w:pPr>
        <w:spacing w:after="120"/>
        <w:ind w:left="284" w:hanging="284"/>
        <w:rPr>
          <w:rFonts w:ascii="Garamond" w:hAnsi="Garamond" w:cs="Times New Roman"/>
          <w:sz w:val="28"/>
          <w:szCs w:val="28"/>
        </w:rPr>
      </w:pP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Hasani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Nasim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>,</w:t>
      </w:r>
      <w:r w:rsidRPr="00636719">
        <w:rPr>
          <w:rFonts w:ascii="Garamond" w:hAnsi="Garamond" w:cs="Times New Roman"/>
          <w:sz w:val="28"/>
          <w:szCs w:val="28"/>
        </w:rPr>
        <w:t xml:space="preserve"> </w:t>
      </w:r>
      <w:r w:rsidR="0031415C" w:rsidRPr="00636719">
        <w:rPr>
          <w:rFonts w:ascii="Garamond" w:hAnsi="Garamond" w:cs="Times New Roman"/>
          <w:sz w:val="28"/>
          <w:szCs w:val="28"/>
        </w:rPr>
        <w:t>« </w:t>
      </w:r>
      <w:r w:rsidRPr="00636719">
        <w:rPr>
          <w:rFonts w:ascii="Garamond" w:hAnsi="Garamond" w:cs="Times New Roman"/>
          <w:sz w:val="28"/>
          <w:szCs w:val="28"/>
        </w:rPr>
        <w:t xml:space="preserve">The Virgin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Mary’s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Birth and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Early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Life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 in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Three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Narratives. New Testament,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Qur’an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, and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Biblical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Apocrypha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> », dans G</w:t>
      </w:r>
      <w:r w:rsidR="00636719" w:rsidRPr="00636719">
        <w:rPr>
          <w:rFonts w:ascii="Garamond" w:hAnsi="Garamond" w:cs="Times New Roman"/>
          <w:sz w:val="28"/>
          <w:szCs w:val="28"/>
        </w:rPr>
        <w:t xml:space="preserve">eorgina 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L. </w:t>
      </w:r>
      <w:proofErr w:type="spellStart"/>
      <w:r w:rsidR="0031415C" w:rsidRPr="00636719">
        <w:rPr>
          <w:rFonts w:ascii="Garamond" w:hAnsi="Garamond" w:cs="Times New Roman"/>
          <w:smallCaps/>
          <w:sz w:val="28"/>
          <w:szCs w:val="28"/>
        </w:rPr>
        <w:t>Jardim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>, I</w:t>
      </w:r>
      <w:r w:rsidR="00636719" w:rsidRPr="00636719">
        <w:rPr>
          <w:rFonts w:ascii="Garamond" w:hAnsi="Garamond" w:cs="Times New Roman"/>
          <w:sz w:val="28"/>
          <w:szCs w:val="28"/>
        </w:rPr>
        <w:t>da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r w:rsidR="0031415C" w:rsidRPr="00636719">
        <w:rPr>
          <w:rFonts w:ascii="Garamond" w:hAnsi="Garamond" w:cs="Times New Roman"/>
          <w:smallCaps/>
          <w:sz w:val="28"/>
          <w:szCs w:val="28"/>
        </w:rPr>
        <w:t>Glaser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S</w:t>
      </w:r>
      <w:r w:rsidR="00636719" w:rsidRPr="00636719">
        <w:rPr>
          <w:rFonts w:ascii="Garamond" w:hAnsi="Garamond" w:cs="Times New Roman"/>
          <w:sz w:val="28"/>
          <w:szCs w:val="28"/>
        </w:rPr>
        <w:t>hirin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smallCaps/>
          <w:sz w:val="28"/>
          <w:szCs w:val="28"/>
        </w:rPr>
        <w:t>Shafaie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éds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), </w:t>
      </w:r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The Gospels in </w:t>
      </w:r>
      <w:proofErr w:type="spellStart"/>
      <w:r w:rsidR="0031415C" w:rsidRPr="00636719">
        <w:rPr>
          <w:rFonts w:ascii="Garamond" w:hAnsi="Garamond" w:cs="Times New Roman"/>
          <w:i/>
          <w:sz w:val="28"/>
          <w:szCs w:val="28"/>
        </w:rPr>
        <w:t>Islamic</w:t>
      </w:r>
      <w:proofErr w:type="spellEnd"/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i/>
          <w:sz w:val="28"/>
          <w:szCs w:val="28"/>
        </w:rPr>
        <w:t>Context</w:t>
      </w:r>
      <w:proofErr w:type="spellEnd"/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. </w:t>
      </w:r>
      <w:proofErr w:type="spellStart"/>
      <w:r w:rsidR="0031415C" w:rsidRPr="00636719">
        <w:rPr>
          <w:rFonts w:ascii="Garamond" w:hAnsi="Garamond" w:cs="Times New Roman"/>
          <w:i/>
          <w:sz w:val="28"/>
          <w:szCs w:val="28"/>
        </w:rPr>
        <w:t>Function</w:t>
      </w:r>
      <w:proofErr w:type="spellEnd"/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 and Content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 (Routledge Reading the Bible in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Islamic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Context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31415C" w:rsidRPr="00636719">
        <w:rPr>
          <w:rFonts w:ascii="Garamond" w:hAnsi="Garamond" w:cs="Times New Roman"/>
          <w:sz w:val="28"/>
          <w:szCs w:val="28"/>
        </w:rPr>
        <w:t>Series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>), Londres – New York, Routledge, 2026</w:t>
      </w:r>
      <w:r w:rsidR="00636719" w:rsidRPr="00636719">
        <w:rPr>
          <w:rFonts w:ascii="Garamond" w:hAnsi="Garamond" w:cs="Times New Roman"/>
          <w:sz w:val="28"/>
          <w:szCs w:val="28"/>
        </w:rPr>
        <w:t xml:space="preserve">, p. 145-160, </w:t>
      </w:r>
      <w:r w:rsidR="0031415C" w:rsidRPr="00636719">
        <w:rPr>
          <w:rFonts w:ascii="Garamond" w:hAnsi="Garamond" w:cs="Times New Roman"/>
          <w:sz w:val="28"/>
          <w:szCs w:val="28"/>
        </w:rPr>
        <w:t>DOI : 10.4324/9781003500193-16.</w:t>
      </w:r>
    </w:p>
    <w:p w14:paraId="489386C7" w14:textId="21267536" w:rsidR="00636719" w:rsidRPr="00636719" w:rsidRDefault="00636719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3 </w:t>
      </w:r>
      <w:r w:rsidRPr="00636719">
        <w:rPr>
          <w:rFonts w:ascii="Garamond" w:hAnsi="Garamond" w:cs="Times New Roman"/>
          <w:sz w:val="28"/>
          <w:szCs w:val="28"/>
        </w:rPr>
        <w:t>N.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Hasani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« The Virgin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Mary’s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Birth and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Early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Life in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Three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Narratives. New Testament,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Qur’an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and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Biblical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Apocrypha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 », dans G. L. </w:t>
      </w: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Jardim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I. </w:t>
      </w:r>
      <w:r w:rsidRPr="00636719">
        <w:rPr>
          <w:rFonts w:ascii="Garamond" w:hAnsi="Garamond" w:cs="Times New Roman"/>
          <w:smallCaps/>
          <w:sz w:val="28"/>
          <w:szCs w:val="28"/>
        </w:rPr>
        <w:t>Glaser</w:t>
      </w:r>
      <w:r w:rsidRPr="00636719">
        <w:rPr>
          <w:rFonts w:ascii="Garamond" w:hAnsi="Garamond" w:cs="Times New Roman"/>
          <w:sz w:val="28"/>
          <w:szCs w:val="28"/>
        </w:rPr>
        <w:t xml:space="preserve">, S. </w:t>
      </w: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Shafaie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éds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),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The Gospels in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Islamic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Context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.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Function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and Content</w:t>
      </w:r>
      <w:r w:rsidRPr="00636719">
        <w:rPr>
          <w:rFonts w:ascii="Garamond" w:hAnsi="Garamond" w:cs="Times New Roman"/>
          <w:sz w:val="28"/>
          <w:szCs w:val="28"/>
        </w:rPr>
        <w:t xml:space="preserve"> (Routledge Reading the Bible in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Islamic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Context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Series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>), Londres – New York, Routledge, 2026, p. 147, DOI : 10.4324/9781003500193-16.</w:t>
      </w:r>
    </w:p>
    <w:p w14:paraId="2E467370" w14:textId="1CDCE530" w:rsidR="00A60E4F" w:rsidRPr="00636719" w:rsidRDefault="00636719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53 </w:t>
      </w:r>
      <w:r w:rsidRPr="00636719">
        <w:rPr>
          <w:rFonts w:ascii="Garamond" w:hAnsi="Garamond" w:cs="Times New Roman"/>
          <w:sz w:val="28"/>
          <w:szCs w:val="28"/>
        </w:rPr>
        <w:t>N.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Hasani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« The Virgin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Mary’s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Birth and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Early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Life in </w:t>
      </w:r>
      <w:proofErr w:type="spellStart"/>
      <w:r w:rsidRPr="00636719">
        <w:rPr>
          <w:rFonts w:ascii="Garamond" w:hAnsi="Garamond" w:cs="Times New Roman"/>
          <w:sz w:val="28"/>
          <w:szCs w:val="28"/>
        </w:rPr>
        <w:t>Three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Narratives », p. 152.</w:t>
      </w:r>
    </w:p>
    <w:p w14:paraId="3C7A48C2" w14:textId="77777777" w:rsidR="00970DB5" w:rsidRDefault="00970DB5">
      <w:pPr>
        <w:spacing w:after="160" w:line="259" w:lineRule="auto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br w:type="page"/>
      </w:r>
    </w:p>
    <w:p w14:paraId="07CEEBB7" w14:textId="449252AB" w:rsidR="00884FEC" w:rsidRPr="00636719" w:rsidRDefault="00A17C6C" w:rsidP="00636719">
      <w:pPr>
        <w:spacing w:after="120"/>
        <w:rPr>
          <w:rFonts w:ascii="Garamond" w:hAnsi="Garamond" w:cs="Times New Roman"/>
          <w:b/>
          <w:sz w:val="28"/>
          <w:szCs w:val="28"/>
        </w:rPr>
      </w:pPr>
      <w:bookmarkStart w:id="0" w:name="_GoBack"/>
      <w:bookmarkEnd w:id="0"/>
      <w:r w:rsidRPr="00636719">
        <w:rPr>
          <w:rFonts w:ascii="Garamond" w:hAnsi="Garamond" w:cs="Times New Roman"/>
          <w:b/>
          <w:sz w:val="28"/>
          <w:szCs w:val="28"/>
        </w:rPr>
        <w:lastRenderedPageBreak/>
        <w:t>4</w:t>
      </w:r>
      <w:r w:rsidR="00884FEC" w:rsidRPr="00636719">
        <w:rPr>
          <w:rFonts w:ascii="Garamond" w:hAnsi="Garamond" w:cs="Times New Roman"/>
          <w:b/>
          <w:sz w:val="28"/>
          <w:szCs w:val="28"/>
        </w:rPr>
        <w:t>. Mémoire de master (inédit) imprimé</w:t>
      </w:r>
    </w:p>
    <w:p w14:paraId="21E5B29B" w14:textId="5B6B6258" w:rsidR="00884FEC" w:rsidRPr="00636719" w:rsidRDefault="00884FEC" w:rsidP="00636719">
      <w:pPr>
        <w:spacing w:after="120"/>
        <w:ind w:left="284" w:hanging="284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</w:rPr>
        <w:t>Thiry</w:t>
      </w:r>
      <w:r w:rsidRPr="00636719">
        <w:rPr>
          <w:rFonts w:ascii="Garamond" w:hAnsi="Garamond" w:cs="Times New Roman"/>
          <w:sz w:val="28"/>
          <w:szCs w:val="28"/>
        </w:rPr>
        <w:t xml:space="preserve"> Christian</w:t>
      </w:r>
      <w:r w:rsidR="0031415C" w:rsidRPr="00636719">
        <w:rPr>
          <w:rFonts w:ascii="Garamond" w:hAnsi="Garamond" w:cs="Times New Roman"/>
          <w:sz w:val="28"/>
          <w:szCs w:val="28"/>
        </w:rPr>
        <w:t>,</w:t>
      </w:r>
      <w:r w:rsidRPr="00636719">
        <w:rPr>
          <w:rFonts w:ascii="Garamond" w:hAnsi="Garamond" w:cs="Times New Roman"/>
          <w:sz w:val="28"/>
          <w:szCs w:val="28"/>
        </w:rPr>
        <w:t xml:space="preserve"> </w:t>
      </w:r>
      <w:r w:rsidRPr="00636719">
        <w:rPr>
          <w:rFonts w:ascii="Garamond" w:hAnsi="Garamond" w:cs="Times New Roman"/>
          <w:i/>
          <w:sz w:val="28"/>
          <w:szCs w:val="28"/>
        </w:rPr>
        <w:t>L’injustice divine comme lieu théologi</w:t>
      </w:r>
      <w:r w:rsidR="0031415C" w:rsidRPr="00636719">
        <w:rPr>
          <w:rFonts w:ascii="Garamond" w:hAnsi="Garamond" w:cs="Times New Roman"/>
          <w:i/>
          <w:sz w:val="28"/>
          <w:szCs w:val="28"/>
        </w:rPr>
        <w:t>qu</w:t>
      </w:r>
      <w:r w:rsidRPr="00636719">
        <w:rPr>
          <w:rFonts w:ascii="Garamond" w:hAnsi="Garamond" w:cs="Times New Roman"/>
          <w:i/>
          <w:sz w:val="28"/>
          <w:szCs w:val="28"/>
        </w:rPr>
        <w:t>e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 (mémoire inédit), Genève, Université de Genève, 2024.</w:t>
      </w:r>
    </w:p>
    <w:p w14:paraId="41A8BFFB" w14:textId="49F6E483" w:rsidR="00636719" w:rsidRPr="00636719" w:rsidRDefault="00636719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4 </w:t>
      </w:r>
      <w:r w:rsidRPr="00636719">
        <w:rPr>
          <w:rFonts w:ascii="Garamond" w:hAnsi="Garamond" w:cs="Times New Roman"/>
          <w:sz w:val="28"/>
          <w:szCs w:val="28"/>
        </w:rPr>
        <w:t>C.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Thiry</w:t>
      </w:r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>L’injustice divine comme lieu théologique</w:t>
      </w:r>
      <w:r w:rsidRPr="00636719">
        <w:rPr>
          <w:rFonts w:ascii="Garamond" w:hAnsi="Garamond" w:cs="Times New Roman"/>
          <w:sz w:val="28"/>
          <w:szCs w:val="28"/>
        </w:rPr>
        <w:t xml:space="preserve"> (mémoire inédit), Genève, Université de Genève, 2024, p. 52.</w:t>
      </w:r>
    </w:p>
    <w:p w14:paraId="7E3CA7D3" w14:textId="61417FE9" w:rsidR="00A60E4F" w:rsidRPr="00636719" w:rsidRDefault="00636719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54 </w:t>
      </w:r>
      <w:r w:rsidRPr="00636719">
        <w:rPr>
          <w:rFonts w:ascii="Garamond" w:hAnsi="Garamond" w:cs="Times New Roman"/>
          <w:sz w:val="28"/>
          <w:szCs w:val="28"/>
        </w:rPr>
        <w:t>C.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Thiry</w:t>
      </w:r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>L’injustice divine comme lieu théologique</w:t>
      </w:r>
      <w:r w:rsidRPr="00636719">
        <w:rPr>
          <w:rFonts w:ascii="Garamond" w:hAnsi="Garamond" w:cs="Times New Roman"/>
          <w:sz w:val="28"/>
          <w:szCs w:val="28"/>
        </w:rPr>
        <w:t>, p. 80.</w:t>
      </w:r>
    </w:p>
    <w:p w14:paraId="0EF0C387" w14:textId="77777777" w:rsidR="00636719" w:rsidRP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3803B66B" w14:textId="7E4DDAAA" w:rsidR="00884FEC" w:rsidRPr="00636719" w:rsidRDefault="00A17C6C" w:rsidP="00636719">
      <w:pPr>
        <w:spacing w:after="120"/>
        <w:rPr>
          <w:rFonts w:ascii="Garamond" w:hAnsi="Garamond" w:cs="Times New Roman"/>
          <w:b/>
          <w:sz w:val="28"/>
          <w:szCs w:val="28"/>
        </w:rPr>
      </w:pPr>
      <w:r w:rsidRPr="00636719">
        <w:rPr>
          <w:rFonts w:ascii="Garamond" w:hAnsi="Garamond" w:cs="Times New Roman"/>
          <w:b/>
          <w:sz w:val="28"/>
          <w:szCs w:val="28"/>
        </w:rPr>
        <w:t>5</w:t>
      </w:r>
      <w:r w:rsidR="00884FEC" w:rsidRPr="00636719">
        <w:rPr>
          <w:rFonts w:ascii="Garamond" w:hAnsi="Garamond" w:cs="Times New Roman"/>
          <w:b/>
          <w:sz w:val="28"/>
          <w:szCs w:val="28"/>
        </w:rPr>
        <w:t>. Compte rendu électronique</w:t>
      </w:r>
    </w:p>
    <w:p w14:paraId="5D6F1DA9" w14:textId="7D68C0D7" w:rsidR="00884FEC" w:rsidRPr="00636719" w:rsidRDefault="00884FEC" w:rsidP="00636719">
      <w:pPr>
        <w:spacing w:after="120"/>
        <w:ind w:left="284" w:hanging="284"/>
        <w:rPr>
          <w:rFonts w:ascii="Garamond" w:hAnsi="Garamond" w:cs="Times New Roman"/>
          <w:sz w:val="28"/>
          <w:szCs w:val="28"/>
        </w:rPr>
      </w:pP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Essary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 Kirk</w:t>
      </w:r>
      <w:r w:rsidR="0031415C" w:rsidRPr="00636719">
        <w:rPr>
          <w:rFonts w:ascii="Garamond" w:hAnsi="Garamond" w:cs="Times New Roman"/>
          <w:sz w:val="28"/>
          <w:szCs w:val="28"/>
        </w:rPr>
        <w:t>,</w:t>
      </w:r>
      <w:r w:rsidRPr="00636719">
        <w:rPr>
          <w:rFonts w:ascii="Garamond" w:hAnsi="Garamond" w:cs="Times New Roman"/>
          <w:sz w:val="28"/>
          <w:szCs w:val="28"/>
        </w:rPr>
        <w:t xml:space="preserve"> </w:t>
      </w:r>
      <w:r w:rsidRPr="00636719">
        <w:rPr>
          <w:rFonts w:ascii="Garamond" w:hAnsi="Garamond" w:cs="Times New Roman"/>
          <w:i/>
          <w:sz w:val="28"/>
          <w:szCs w:val="28"/>
        </w:rPr>
        <w:t>Compte rendu de</w:t>
      </w:r>
      <w:r w:rsidRPr="00636719">
        <w:rPr>
          <w:rFonts w:ascii="Garamond" w:hAnsi="Garamond" w:cs="Times New Roman"/>
          <w:sz w:val="28"/>
          <w:szCs w:val="28"/>
        </w:rPr>
        <w:t xml:space="preserve"> 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Terence J. </w:t>
      </w:r>
      <w:r w:rsidR="0031415C" w:rsidRPr="00636719">
        <w:rPr>
          <w:rFonts w:ascii="Garamond" w:hAnsi="Garamond" w:cs="Times New Roman"/>
          <w:smallCaps/>
          <w:sz w:val="28"/>
          <w:szCs w:val="28"/>
        </w:rPr>
        <w:t>Martin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The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Christology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of Erasmus</w:t>
      </w:r>
      <w:r w:rsidR="00636719" w:rsidRPr="00636719">
        <w:rPr>
          <w:rFonts w:ascii="Garamond" w:hAnsi="Garamond" w:cs="Times New Roman"/>
          <w:sz w:val="28"/>
          <w:szCs w:val="28"/>
        </w:rPr>
        <w:t>,</w:t>
      </w:r>
      <w:r w:rsidR="0031415C" w:rsidRPr="00636719">
        <w:rPr>
          <w:rFonts w:ascii="Garamond" w:hAnsi="Garamond" w:cs="Times New Roman"/>
          <w:sz w:val="28"/>
          <w:szCs w:val="28"/>
        </w:rPr>
        <w:t xml:space="preserve"> Washington (DC), 2024, dans </w:t>
      </w:r>
      <w:r w:rsidR="0031415C" w:rsidRPr="00636719">
        <w:rPr>
          <w:rFonts w:ascii="Garamond" w:hAnsi="Garamond" w:cs="Times New Roman"/>
          <w:i/>
          <w:sz w:val="28"/>
          <w:szCs w:val="28"/>
        </w:rPr>
        <w:t xml:space="preserve">Erasmus </w:t>
      </w:r>
      <w:proofErr w:type="spellStart"/>
      <w:r w:rsidR="0031415C" w:rsidRPr="00636719">
        <w:rPr>
          <w:rFonts w:ascii="Garamond" w:hAnsi="Garamond" w:cs="Times New Roman"/>
          <w:i/>
          <w:sz w:val="28"/>
          <w:szCs w:val="28"/>
        </w:rPr>
        <w:t>Studies</w:t>
      </w:r>
      <w:proofErr w:type="spellEnd"/>
      <w:r w:rsidR="0031415C" w:rsidRPr="00636719">
        <w:rPr>
          <w:rFonts w:ascii="Garamond" w:hAnsi="Garamond" w:cs="Times New Roman"/>
          <w:sz w:val="28"/>
          <w:szCs w:val="28"/>
        </w:rPr>
        <w:t>, t. 45, n° 1, 2025, p. 121-123, DOI : 10.1163/18749275-04501003.</w:t>
      </w:r>
    </w:p>
    <w:p w14:paraId="43401434" w14:textId="5CCA6077" w:rsidR="00636719" w:rsidRPr="00636719" w:rsidRDefault="00636719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5 </w:t>
      </w:r>
      <w:r w:rsidRPr="00636719">
        <w:rPr>
          <w:rFonts w:ascii="Garamond" w:hAnsi="Garamond" w:cs="Times New Roman"/>
          <w:sz w:val="28"/>
          <w:szCs w:val="28"/>
        </w:rPr>
        <w:t>K.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Essary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>Compte rendu de</w:t>
      </w:r>
      <w:r w:rsidRPr="00636719">
        <w:rPr>
          <w:rFonts w:ascii="Garamond" w:hAnsi="Garamond" w:cs="Times New Roman"/>
          <w:sz w:val="28"/>
          <w:szCs w:val="28"/>
        </w:rPr>
        <w:t xml:space="preserve"> T. J. </w:t>
      </w:r>
      <w:r w:rsidRPr="00636719">
        <w:rPr>
          <w:rFonts w:ascii="Garamond" w:hAnsi="Garamond" w:cs="Times New Roman"/>
          <w:smallCaps/>
          <w:sz w:val="28"/>
          <w:szCs w:val="28"/>
        </w:rPr>
        <w:t>Martin</w:t>
      </w:r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The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Christology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of Erasmus</w:t>
      </w:r>
      <w:r w:rsidRPr="00636719">
        <w:rPr>
          <w:rFonts w:ascii="Garamond" w:hAnsi="Garamond" w:cs="Times New Roman"/>
          <w:sz w:val="28"/>
          <w:szCs w:val="28"/>
        </w:rPr>
        <w:t xml:space="preserve">, Washington (DC), 2024, dans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Erasmus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Studies</w:t>
      </w:r>
      <w:proofErr w:type="spellEnd"/>
      <w:r w:rsidRPr="00636719">
        <w:rPr>
          <w:rFonts w:ascii="Garamond" w:hAnsi="Garamond" w:cs="Times New Roman"/>
          <w:sz w:val="28"/>
          <w:szCs w:val="28"/>
        </w:rPr>
        <w:t>, t. 45, n° 1, 2025, p. 121, DOI : 10.1163/18749275-04501003.</w:t>
      </w:r>
    </w:p>
    <w:p w14:paraId="5A5A0024" w14:textId="6872E049" w:rsidR="00636719" w:rsidRPr="00636719" w:rsidRDefault="00636719" w:rsidP="00636719">
      <w:pPr>
        <w:spacing w:after="120"/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mallCaps/>
          <w:sz w:val="28"/>
          <w:szCs w:val="28"/>
          <w:vertAlign w:val="superscript"/>
        </w:rPr>
        <w:t xml:space="preserve">55 </w:t>
      </w:r>
      <w:r w:rsidRPr="00636719">
        <w:rPr>
          <w:rFonts w:ascii="Garamond" w:hAnsi="Garamond" w:cs="Times New Roman"/>
          <w:sz w:val="28"/>
          <w:szCs w:val="28"/>
        </w:rPr>
        <w:t>K.</w:t>
      </w:r>
      <w:r w:rsidRPr="00636719">
        <w:rPr>
          <w:rFonts w:ascii="Garamond" w:hAnsi="Garamond" w:cs="Times New Roman"/>
          <w:smallCaps/>
          <w:sz w:val="28"/>
          <w:szCs w:val="28"/>
        </w:rPr>
        <w:t xml:space="preserve"> </w:t>
      </w:r>
      <w:proofErr w:type="spellStart"/>
      <w:r w:rsidRPr="00636719">
        <w:rPr>
          <w:rFonts w:ascii="Garamond" w:hAnsi="Garamond" w:cs="Times New Roman"/>
          <w:smallCaps/>
          <w:sz w:val="28"/>
          <w:szCs w:val="28"/>
        </w:rPr>
        <w:t>Essary</w:t>
      </w:r>
      <w:proofErr w:type="spellEnd"/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>Compte rendu de</w:t>
      </w:r>
      <w:r w:rsidRPr="00636719">
        <w:rPr>
          <w:rFonts w:ascii="Garamond" w:hAnsi="Garamond" w:cs="Times New Roman"/>
          <w:sz w:val="28"/>
          <w:szCs w:val="28"/>
        </w:rPr>
        <w:t xml:space="preserve"> T. J. </w:t>
      </w:r>
      <w:r w:rsidRPr="00636719">
        <w:rPr>
          <w:rFonts w:ascii="Garamond" w:hAnsi="Garamond" w:cs="Times New Roman"/>
          <w:smallCaps/>
          <w:sz w:val="28"/>
          <w:szCs w:val="28"/>
        </w:rPr>
        <w:t>Martin</w:t>
      </w:r>
      <w:r w:rsidRPr="00636719">
        <w:rPr>
          <w:rFonts w:ascii="Garamond" w:hAnsi="Garamond" w:cs="Times New Roman"/>
          <w:sz w:val="28"/>
          <w:szCs w:val="28"/>
        </w:rPr>
        <w:t xml:space="preserve">, </w:t>
      </w:r>
      <w:r w:rsidRPr="00636719">
        <w:rPr>
          <w:rFonts w:ascii="Garamond" w:hAnsi="Garamond" w:cs="Times New Roman"/>
          <w:i/>
          <w:sz w:val="28"/>
          <w:szCs w:val="28"/>
        </w:rPr>
        <w:t xml:space="preserve">The </w:t>
      </w:r>
      <w:proofErr w:type="spellStart"/>
      <w:r w:rsidRPr="00636719">
        <w:rPr>
          <w:rFonts w:ascii="Garamond" w:hAnsi="Garamond" w:cs="Times New Roman"/>
          <w:i/>
          <w:sz w:val="28"/>
          <w:szCs w:val="28"/>
        </w:rPr>
        <w:t>Christology</w:t>
      </w:r>
      <w:proofErr w:type="spellEnd"/>
      <w:r w:rsidRPr="00636719">
        <w:rPr>
          <w:rFonts w:ascii="Garamond" w:hAnsi="Garamond" w:cs="Times New Roman"/>
          <w:i/>
          <w:sz w:val="28"/>
          <w:szCs w:val="28"/>
        </w:rPr>
        <w:t xml:space="preserve"> of Erasmus</w:t>
      </w:r>
      <w:r w:rsidRPr="00636719">
        <w:rPr>
          <w:rFonts w:ascii="Garamond" w:hAnsi="Garamond" w:cs="Times New Roman"/>
          <w:sz w:val="28"/>
          <w:szCs w:val="28"/>
        </w:rPr>
        <w:t>, p. 122.</w:t>
      </w:r>
    </w:p>
    <w:p w14:paraId="19CF30B7" w14:textId="3C8CAAA2" w:rsidR="00A60E4F" w:rsidRPr="00636719" w:rsidRDefault="00A60E4F" w:rsidP="00A44B98">
      <w:pPr>
        <w:rPr>
          <w:rFonts w:ascii="Garamond" w:hAnsi="Garamond" w:cs="Times New Roman"/>
          <w:sz w:val="28"/>
          <w:szCs w:val="28"/>
        </w:rPr>
      </w:pPr>
    </w:p>
    <w:p w14:paraId="7B7ACDA2" w14:textId="312FB650" w:rsidR="00A60E4F" w:rsidRPr="00636719" w:rsidRDefault="00A60E4F" w:rsidP="00A44B98">
      <w:pPr>
        <w:rPr>
          <w:rFonts w:ascii="Garamond" w:hAnsi="Garamond" w:cs="Times New Roman"/>
          <w:sz w:val="28"/>
          <w:szCs w:val="28"/>
        </w:rPr>
      </w:pPr>
    </w:p>
    <w:p w14:paraId="0E71FBA6" w14:textId="45CFC7F3" w:rsidR="00A60E4F" w:rsidRPr="00636719" w:rsidRDefault="00A60E4F" w:rsidP="00A44B98">
      <w:pPr>
        <w:rPr>
          <w:rFonts w:ascii="Garamond" w:hAnsi="Garamond" w:cs="Times New Roman"/>
          <w:sz w:val="28"/>
          <w:szCs w:val="28"/>
        </w:rPr>
      </w:pPr>
    </w:p>
    <w:p w14:paraId="46ABB433" w14:textId="77777777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040CE46A" w14:textId="77777777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007F01B9" w14:textId="2371D214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609501C3" w14:textId="4F717988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4F5036EA" w14:textId="5357870C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017FEAFA" w14:textId="77777777" w:rsidR="00C44894" w:rsidRPr="00636719" w:rsidRDefault="00C44894" w:rsidP="00A44B98">
      <w:pPr>
        <w:rPr>
          <w:rFonts w:ascii="Garamond" w:hAnsi="Garamond" w:cs="Times New Roman"/>
          <w:sz w:val="28"/>
          <w:szCs w:val="28"/>
        </w:rPr>
      </w:pPr>
    </w:p>
    <w:p w14:paraId="30DFCE09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55DCBCE3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18DAB9B9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7D62716D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3BF2DDC6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08676D72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26DD0AD5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45F960E3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1B01FC0E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551153B2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5774E8B7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08BA28BA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212CC313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57C44272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7580EEE8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162F1C9F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7CBFDDCA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63179487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0572D3EB" w14:textId="77777777" w:rsidR="00636719" w:rsidRDefault="00636719" w:rsidP="00A44B98">
      <w:pPr>
        <w:rPr>
          <w:rFonts w:ascii="Garamond" w:hAnsi="Garamond" w:cs="Times New Roman"/>
          <w:sz w:val="28"/>
          <w:szCs w:val="28"/>
        </w:rPr>
      </w:pPr>
    </w:p>
    <w:p w14:paraId="1911902D" w14:textId="21388E7A" w:rsidR="00F95CC1" w:rsidRPr="00636719" w:rsidRDefault="00C06333" w:rsidP="00A44B98">
      <w:pPr>
        <w:rPr>
          <w:rFonts w:ascii="Garamond" w:hAnsi="Garamond" w:cs="Times New Roman"/>
          <w:sz w:val="28"/>
          <w:szCs w:val="28"/>
        </w:rPr>
      </w:pPr>
      <w:r w:rsidRPr="00636719">
        <w:rPr>
          <w:rFonts w:ascii="Garamond" w:hAnsi="Garamond" w:cs="Times New Roman"/>
          <w:sz w:val="28"/>
          <w:szCs w:val="28"/>
        </w:rPr>
        <w:t xml:space="preserve">Pour toute </w:t>
      </w:r>
      <w:r w:rsidR="00C12AFA" w:rsidRPr="00636719">
        <w:rPr>
          <w:rFonts w:ascii="Garamond" w:hAnsi="Garamond" w:cs="Times New Roman"/>
          <w:sz w:val="28"/>
          <w:szCs w:val="28"/>
        </w:rPr>
        <w:t xml:space="preserve">remarque ou </w:t>
      </w:r>
      <w:r w:rsidRPr="00636719">
        <w:rPr>
          <w:rFonts w:ascii="Garamond" w:hAnsi="Garamond" w:cs="Times New Roman"/>
          <w:sz w:val="28"/>
          <w:szCs w:val="28"/>
        </w:rPr>
        <w:t xml:space="preserve">question : </w:t>
      </w:r>
      <w:hyperlink r:id="rId5" w:history="1">
        <w:r w:rsidR="0027109C" w:rsidRPr="00636719">
          <w:rPr>
            <w:rStyle w:val="Lienhypertexte"/>
            <w:rFonts w:ascii="Garamond" w:hAnsi="Garamond" w:cs="Times New Roman"/>
            <w:sz w:val="28"/>
            <w:szCs w:val="28"/>
          </w:rPr>
          <w:t>Eric.Perruchoud@unige.ch</w:t>
        </w:r>
      </w:hyperlink>
    </w:p>
    <w:sectPr w:rsidR="00F95CC1" w:rsidRPr="00636719" w:rsidSect="006335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E43"/>
    <w:multiLevelType w:val="hybridMultilevel"/>
    <w:tmpl w:val="0740A4DA"/>
    <w:lvl w:ilvl="0" w:tplc="1FCE6D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68D"/>
    <w:multiLevelType w:val="hybridMultilevel"/>
    <w:tmpl w:val="E4FC3856"/>
    <w:lvl w:ilvl="0" w:tplc="377022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7693"/>
    <w:multiLevelType w:val="hybridMultilevel"/>
    <w:tmpl w:val="6B24CD64"/>
    <w:lvl w:ilvl="0" w:tplc="0B3A09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3"/>
    <w:rsid w:val="00007655"/>
    <w:rsid w:val="000346D7"/>
    <w:rsid w:val="000750AB"/>
    <w:rsid w:val="00094551"/>
    <w:rsid w:val="000A2EE3"/>
    <w:rsid w:val="00104BDE"/>
    <w:rsid w:val="00112C3D"/>
    <w:rsid w:val="001308A7"/>
    <w:rsid w:val="001F4BB7"/>
    <w:rsid w:val="001F5952"/>
    <w:rsid w:val="002151C9"/>
    <w:rsid w:val="0027109C"/>
    <w:rsid w:val="0031415C"/>
    <w:rsid w:val="0034257A"/>
    <w:rsid w:val="00374226"/>
    <w:rsid w:val="003E70D8"/>
    <w:rsid w:val="00423FD4"/>
    <w:rsid w:val="00497458"/>
    <w:rsid w:val="004C1063"/>
    <w:rsid w:val="004C67B4"/>
    <w:rsid w:val="004E3FC8"/>
    <w:rsid w:val="005F6BC3"/>
    <w:rsid w:val="006335BE"/>
    <w:rsid w:val="00636719"/>
    <w:rsid w:val="006621B8"/>
    <w:rsid w:val="00816977"/>
    <w:rsid w:val="00843DD2"/>
    <w:rsid w:val="00884FEC"/>
    <w:rsid w:val="008B2A5A"/>
    <w:rsid w:val="008D276F"/>
    <w:rsid w:val="009227AC"/>
    <w:rsid w:val="00924C21"/>
    <w:rsid w:val="00970DB5"/>
    <w:rsid w:val="009F0883"/>
    <w:rsid w:val="00A17C6C"/>
    <w:rsid w:val="00A23CAD"/>
    <w:rsid w:val="00A37C09"/>
    <w:rsid w:val="00A44B98"/>
    <w:rsid w:val="00A45A8F"/>
    <w:rsid w:val="00A60E4F"/>
    <w:rsid w:val="00BB768E"/>
    <w:rsid w:val="00C06333"/>
    <w:rsid w:val="00C12AFA"/>
    <w:rsid w:val="00C16C37"/>
    <w:rsid w:val="00C44894"/>
    <w:rsid w:val="00C5109C"/>
    <w:rsid w:val="00C57BDC"/>
    <w:rsid w:val="00C77539"/>
    <w:rsid w:val="00D64A47"/>
    <w:rsid w:val="00DB5778"/>
    <w:rsid w:val="00DC04DA"/>
    <w:rsid w:val="00E268E3"/>
    <w:rsid w:val="00E30B9D"/>
    <w:rsid w:val="00EA7953"/>
    <w:rsid w:val="00F1328F"/>
    <w:rsid w:val="00F326CE"/>
    <w:rsid w:val="00F6106A"/>
    <w:rsid w:val="00F77410"/>
    <w:rsid w:val="00F95CC1"/>
    <w:rsid w:val="00FF25DB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D96A2"/>
  <w15:chartTrackingRefBased/>
  <w15:docId w15:val="{997CF146-AEEC-42F5-9AD5-EBF8F0F6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5DB"/>
    <w:pPr>
      <w:spacing w:after="0" w:line="240" w:lineRule="auto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F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59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.Perruchoud@uni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Perruchoud</dc:creator>
  <cp:keywords/>
  <dc:description/>
  <cp:lastModifiedBy>Eric Perruchoud</cp:lastModifiedBy>
  <cp:revision>9</cp:revision>
  <cp:lastPrinted>2025-11-06T08:05:00Z</cp:lastPrinted>
  <dcterms:created xsi:type="dcterms:W3CDTF">2025-11-06T06:13:00Z</dcterms:created>
  <dcterms:modified xsi:type="dcterms:W3CDTF">2025-11-07T11:51:00Z</dcterms:modified>
</cp:coreProperties>
</file>