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7D" w:rsidRPr="00607C79" w:rsidRDefault="0037217D" w:rsidP="00B5097B">
      <w:pPr>
        <w:pStyle w:val="Titre"/>
        <w:jc w:val="center"/>
        <w:rPr>
          <w:sz w:val="56"/>
        </w:rPr>
      </w:pPr>
      <w:bookmarkStart w:id="0" w:name="OLE_LINK1"/>
      <w:bookmarkStart w:id="1" w:name="OLE_LINK2"/>
    </w:p>
    <w:p w:rsidR="0085162C" w:rsidRPr="00B5097B" w:rsidRDefault="00401F4A" w:rsidP="0008744A">
      <w:pPr>
        <w:pStyle w:val="Titre"/>
        <w:spacing w:after="120"/>
        <w:jc w:val="center"/>
        <w:rPr>
          <w:sz w:val="40"/>
        </w:rPr>
      </w:pPr>
      <w:r w:rsidRPr="00B5097B">
        <w:rPr>
          <w:sz w:val="40"/>
        </w:rPr>
        <w:t>SCOAP</w:t>
      </w:r>
      <w:r w:rsidRPr="00B5097B">
        <w:rPr>
          <w:sz w:val="40"/>
          <w:vertAlign w:val="superscript"/>
        </w:rPr>
        <w:t>3</w:t>
      </w:r>
      <w:r w:rsidR="0085162C" w:rsidRPr="00B5097B">
        <w:rPr>
          <w:sz w:val="40"/>
        </w:rPr>
        <w:t xml:space="preserve"> in Switzerland: A proposal for a revised allocation </w:t>
      </w:r>
      <w:r w:rsidR="00750B23">
        <w:rPr>
          <w:sz w:val="40"/>
        </w:rPr>
        <w:t>model</w:t>
      </w:r>
      <w:r w:rsidR="0085162C" w:rsidRPr="00B5097B">
        <w:rPr>
          <w:sz w:val="40"/>
        </w:rPr>
        <w:t xml:space="preserve"> for years 2017-2019</w:t>
      </w:r>
    </w:p>
    <w:p w:rsidR="0037217D" w:rsidRDefault="007F45D4" w:rsidP="00A043BC">
      <w:pPr>
        <w:spacing w:before="0" w:after="240"/>
        <w:jc w:val="center"/>
      </w:pPr>
      <w:r>
        <w:t>Update</w:t>
      </w:r>
      <w:r w:rsidR="00750B23">
        <w:t>d</w:t>
      </w:r>
      <w:r>
        <w:t xml:space="preserve"> April 1</w:t>
      </w:r>
      <w:r w:rsidR="009A5BFB">
        <w:t>9</w:t>
      </w:r>
      <w:r w:rsidRPr="007F45D4">
        <w:rPr>
          <w:vertAlign w:val="superscript"/>
        </w:rPr>
        <w:t>t</w:t>
      </w:r>
      <w:r w:rsidR="005614FF">
        <w:rPr>
          <w:vertAlign w:val="superscript"/>
        </w:rPr>
        <w:t>h</w:t>
      </w:r>
      <w:r>
        <w:t xml:space="preserve"> 2016</w:t>
      </w:r>
      <w:r w:rsidR="00750B23">
        <w:t xml:space="preserve"> with final figures</w:t>
      </w:r>
    </w:p>
    <w:p w:rsidR="001C7905" w:rsidRPr="00401F4A" w:rsidRDefault="001C7905" w:rsidP="001C7905">
      <w:pPr>
        <w:pStyle w:val="Titre1"/>
      </w:pPr>
      <w:r>
        <w:t>Aim</w:t>
      </w:r>
    </w:p>
    <w:p w:rsidR="001C7905" w:rsidRPr="00595773" w:rsidRDefault="001C7905" w:rsidP="001C7905">
      <w:pPr>
        <w:spacing w:before="0" w:after="240"/>
      </w:pPr>
      <w:r>
        <w:t xml:space="preserve">To determine the </w:t>
      </w:r>
      <w:r w:rsidR="00B5097B">
        <w:t xml:space="preserve">cost </w:t>
      </w:r>
      <w:r>
        <w:t>distribution among the Swiss partners for the second 3-year cycle of SCOAP3, t</w:t>
      </w:r>
      <w:r w:rsidRPr="00401F4A">
        <w:t xml:space="preserve">he </w:t>
      </w:r>
      <w:r>
        <w:t xml:space="preserve">Geneva University </w:t>
      </w:r>
      <w:r w:rsidRPr="00401F4A">
        <w:t>Library</w:t>
      </w:r>
      <w:r>
        <w:t xml:space="preserve"> revised the current allocation </w:t>
      </w:r>
      <w:r w:rsidR="00750B23">
        <w:t>model</w:t>
      </w:r>
      <w:r>
        <w:t xml:space="preserve"> with data from t</w:t>
      </w:r>
      <w:r w:rsidRPr="00401F4A">
        <w:t>he SCOAP3 repository</w:t>
      </w:r>
      <w:r>
        <w:t xml:space="preserve"> </w:t>
      </w:r>
      <w:r w:rsidR="00D365E1">
        <w:t>(</w:t>
      </w:r>
      <w:hyperlink r:id="rId9" w:history="1">
        <w:r w:rsidRPr="007207CC">
          <w:rPr>
            <w:rStyle w:val="Lienhypertexte"/>
          </w:rPr>
          <w:t>http://repo.scoap3.org</w:t>
        </w:r>
      </w:hyperlink>
      <w:r w:rsidR="00D365E1">
        <w:t>) and the latest achievements of the negotiations with publishers.</w:t>
      </w:r>
      <w:r>
        <w:t xml:space="preserve"> This document </w:t>
      </w:r>
      <w:r w:rsidR="00D365E1">
        <w:t>explains</w:t>
      </w:r>
      <w:r>
        <w:t xml:space="preserve"> the methodology and presents the </w:t>
      </w:r>
      <w:r w:rsidR="0008744A">
        <w:t xml:space="preserve">resulting </w:t>
      </w:r>
      <w:r>
        <w:t xml:space="preserve">allocation </w:t>
      </w:r>
      <w:r w:rsidR="00750B23">
        <w:t>model</w:t>
      </w:r>
      <w:r w:rsidR="0008744A">
        <w:t xml:space="preserve"> and project</w:t>
      </w:r>
      <w:r w:rsidR="00D63042">
        <w:t>ed</w:t>
      </w:r>
      <w:r w:rsidR="0008744A">
        <w:t xml:space="preserve"> costs</w:t>
      </w:r>
      <w:r>
        <w:t>.</w:t>
      </w:r>
    </w:p>
    <w:p w:rsidR="00401F4A" w:rsidRPr="005776A0" w:rsidRDefault="00401F4A" w:rsidP="005776A0">
      <w:pPr>
        <w:pStyle w:val="Titre1"/>
      </w:pPr>
      <w:r w:rsidRPr="005776A0">
        <w:t>Acknowledgement</w:t>
      </w:r>
    </w:p>
    <w:p w:rsidR="008E5743" w:rsidRDefault="00401F4A" w:rsidP="005776A0">
      <w:pPr>
        <w:spacing w:before="0" w:after="240"/>
      </w:pPr>
      <w:r>
        <w:t xml:space="preserve">The </w:t>
      </w:r>
      <w:r w:rsidR="00A90C43">
        <w:t xml:space="preserve">report </w:t>
      </w:r>
      <w:r>
        <w:t xml:space="preserve">is </w:t>
      </w:r>
      <w:r w:rsidR="009275BA">
        <w:t xml:space="preserve">based on, and </w:t>
      </w:r>
      <w:r>
        <w:t>largely inspired by</w:t>
      </w:r>
      <w:r w:rsidR="004566CC">
        <w:t>,</w:t>
      </w:r>
      <w:r>
        <w:t xml:space="preserve"> </w:t>
      </w:r>
      <w:r w:rsidR="00831F7D">
        <w:t>a SCOAP3</w:t>
      </w:r>
      <w:r>
        <w:t xml:space="preserve"> study</w:t>
      </w:r>
      <w:r w:rsidR="00831F7D">
        <w:rPr>
          <w:rStyle w:val="Appelnotedebasdep"/>
        </w:rPr>
        <w:footnoteReference w:id="1"/>
      </w:r>
      <w:r w:rsidR="009275BA">
        <w:t xml:space="preserve">. </w:t>
      </w:r>
      <w:r>
        <w:t xml:space="preserve">It also </w:t>
      </w:r>
      <w:r w:rsidR="004E0B3D">
        <w:t>received v</w:t>
      </w:r>
      <w:r>
        <w:t xml:space="preserve">ery useful </w:t>
      </w:r>
      <w:r w:rsidR="004E0B3D">
        <w:t>feedback</w:t>
      </w:r>
      <w:r w:rsidR="00554D71">
        <w:t>s</w:t>
      </w:r>
      <w:r>
        <w:t xml:space="preserve"> from </w:t>
      </w:r>
      <w:proofErr w:type="spellStart"/>
      <w:r>
        <w:t>Jochen</w:t>
      </w:r>
      <w:proofErr w:type="spellEnd"/>
      <w:r>
        <w:t xml:space="preserve"> </w:t>
      </w:r>
      <w:proofErr w:type="spellStart"/>
      <w:r>
        <w:t>Bihn</w:t>
      </w:r>
      <w:proofErr w:type="spellEnd"/>
      <w:r>
        <w:t xml:space="preserve"> (Lib4RI)</w:t>
      </w:r>
      <w:r w:rsidR="0085162C">
        <w:t xml:space="preserve"> and colleagues from Geneva</w:t>
      </w:r>
      <w:r w:rsidR="00D365E1">
        <w:t>, Basel and Bern</w:t>
      </w:r>
      <w:r>
        <w:t>.</w:t>
      </w:r>
    </w:p>
    <w:p w:rsidR="00283ABA" w:rsidRPr="00874DA5" w:rsidRDefault="00283ABA" w:rsidP="005776A0">
      <w:pPr>
        <w:pStyle w:val="Titre1"/>
      </w:pPr>
      <w:r w:rsidRPr="00874DA5">
        <w:t>Background</w:t>
      </w:r>
    </w:p>
    <w:p w:rsidR="0085162C" w:rsidRDefault="00283ABA" w:rsidP="005776A0">
      <w:pPr>
        <w:spacing w:before="0" w:after="240"/>
      </w:pPr>
      <w:r w:rsidRPr="00401F4A">
        <w:t>SCOAP3 is an international consortium constituted by 4</w:t>
      </w:r>
      <w:r w:rsidR="009275BA">
        <w:t>7 countries and Intergovernmental O</w:t>
      </w:r>
      <w:r w:rsidRPr="00401F4A">
        <w:t>rganisations (a</w:t>
      </w:r>
      <w:r w:rsidR="005776A0">
        <w:t xml:space="preserve">s of </w:t>
      </w:r>
      <w:r w:rsidR="009275BA">
        <w:t>the present date</w:t>
      </w:r>
      <w:r w:rsidR="005776A0">
        <w:t xml:space="preserve">) </w:t>
      </w:r>
      <w:r w:rsidR="0085162C">
        <w:t xml:space="preserve">aiming to convert </w:t>
      </w:r>
      <w:r w:rsidR="005776A0">
        <w:t xml:space="preserve">subscription based </w:t>
      </w:r>
      <w:r w:rsidR="00DD0BD1">
        <w:t>articles/journals</w:t>
      </w:r>
      <w:r w:rsidRPr="00401F4A">
        <w:t xml:space="preserve"> </w:t>
      </w:r>
      <w:r w:rsidR="006E62CD" w:rsidRPr="00401F4A">
        <w:t>in the field of High Energy Physics</w:t>
      </w:r>
      <w:r w:rsidR="002423DE">
        <w:t xml:space="preserve"> (HEP)</w:t>
      </w:r>
      <w:r w:rsidR="006E62CD" w:rsidRPr="00401F4A">
        <w:t xml:space="preserve"> </w:t>
      </w:r>
      <w:r w:rsidR="0085162C">
        <w:t>in</w:t>
      </w:r>
      <w:r w:rsidRPr="00401F4A">
        <w:t>to full Open Access</w:t>
      </w:r>
      <w:r w:rsidR="00144654">
        <w:t xml:space="preserve"> (List of </w:t>
      </w:r>
      <w:r w:rsidR="0085162C">
        <w:t>titles</w:t>
      </w:r>
      <w:r w:rsidR="00144654">
        <w:t xml:space="preserve"> in Appendix 1)</w:t>
      </w:r>
      <w:r w:rsidR="0085162C">
        <w:t>.</w:t>
      </w:r>
    </w:p>
    <w:p w:rsidR="00283ABA" w:rsidRDefault="00283ABA" w:rsidP="005776A0">
      <w:pPr>
        <w:spacing w:before="0" w:after="240"/>
      </w:pPr>
      <w:r w:rsidRPr="00401F4A">
        <w:t xml:space="preserve">The consortium </w:t>
      </w:r>
      <w:r w:rsidR="00DD0BD1">
        <w:t xml:space="preserve">enters the </w:t>
      </w:r>
      <w:r w:rsidRPr="00401F4A">
        <w:t xml:space="preserve">last </w:t>
      </w:r>
      <w:r w:rsidR="00614774">
        <w:t xml:space="preserve">year </w:t>
      </w:r>
      <w:r w:rsidRPr="00401F4A">
        <w:t xml:space="preserve">of its first </w:t>
      </w:r>
      <w:r w:rsidR="007E5DB0">
        <w:t>3</w:t>
      </w:r>
      <w:r w:rsidR="007E5DB0">
        <w:noBreakHyphen/>
      </w:r>
      <w:r w:rsidRPr="00401F4A">
        <w:t xml:space="preserve">year </w:t>
      </w:r>
      <w:r w:rsidR="00DD0BD1">
        <w:t xml:space="preserve">cycle </w:t>
      </w:r>
      <w:r w:rsidRPr="00401F4A">
        <w:t xml:space="preserve">and must re-evaluate the </w:t>
      </w:r>
      <w:r w:rsidR="00DD0BD1">
        <w:t xml:space="preserve">fair share </w:t>
      </w:r>
      <w:r w:rsidRPr="00401F4A">
        <w:t>contributions of its members</w:t>
      </w:r>
      <w:r w:rsidR="005776A0">
        <w:t>,</w:t>
      </w:r>
      <w:r w:rsidRPr="00401F4A">
        <w:t xml:space="preserve"> taking into account the “</w:t>
      </w:r>
      <w:r w:rsidR="009275BA">
        <w:t xml:space="preserve">… </w:t>
      </w:r>
      <w:r w:rsidRPr="009275BA">
        <w:rPr>
          <w:i/>
        </w:rPr>
        <w:t>volume of articles published in the SCOAP3 framework over a specified two-year reference period</w:t>
      </w:r>
      <w:r w:rsidR="005776A0">
        <w:t>”</w:t>
      </w:r>
      <w:r w:rsidR="005776A0">
        <w:rPr>
          <w:rStyle w:val="Appelnotedebasdep"/>
        </w:rPr>
        <w:footnoteReference w:id="2"/>
      </w:r>
      <w:r w:rsidRPr="00401F4A">
        <w:t>.</w:t>
      </w:r>
    </w:p>
    <w:p w:rsidR="00FC67A8" w:rsidRDefault="00D60E94" w:rsidP="00C85D5D">
      <w:pPr>
        <w:spacing w:before="0" w:after="240"/>
      </w:pPr>
      <w:r>
        <w:t>For</w:t>
      </w:r>
      <w:r w:rsidR="00B5097B">
        <w:t xml:space="preserve"> the period</w:t>
      </w:r>
      <w:r>
        <w:t xml:space="preserve"> </w:t>
      </w:r>
      <w:r w:rsidR="00DD0BD1">
        <w:t xml:space="preserve">2014-2016, </w:t>
      </w:r>
      <w:r>
        <w:t>t</w:t>
      </w:r>
      <w:r w:rsidR="00DB27B1">
        <w:t xml:space="preserve">he </w:t>
      </w:r>
      <w:r w:rsidR="00B5097B">
        <w:t>Swiss share</w:t>
      </w:r>
      <w:r w:rsidR="00DD0BD1">
        <w:t xml:space="preserve"> </w:t>
      </w:r>
      <w:r w:rsidR="007F45D4">
        <w:t xml:space="preserve">is </w:t>
      </w:r>
      <w:r w:rsidR="00DD0BD1">
        <w:t xml:space="preserve">1.43% of the fixed </w:t>
      </w:r>
      <w:r w:rsidR="007F45D4">
        <w:t xml:space="preserve">SCOAP3 </w:t>
      </w:r>
      <w:proofErr w:type="gramStart"/>
      <w:r w:rsidR="00DD0BD1">
        <w:t>budget</w:t>
      </w:r>
      <w:r w:rsidR="007F45D4">
        <w:t>, that</w:t>
      </w:r>
      <w:proofErr w:type="gramEnd"/>
      <w:r w:rsidR="007F45D4">
        <w:t xml:space="preserve"> is an annual contribution of</w:t>
      </w:r>
      <w:r w:rsidR="00614774">
        <w:t xml:space="preserve"> </w:t>
      </w:r>
      <w:r w:rsidR="007F45D4">
        <w:t>71’500 euros</w:t>
      </w:r>
      <w:r w:rsidR="00614774">
        <w:t>.</w:t>
      </w:r>
      <w:r w:rsidR="00DD0BD1">
        <w:t xml:space="preserve"> </w:t>
      </w:r>
      <w:r w:rsidR="007F45D4">
        <w:t xml:space="preserve">With </w:t>
      </w:r>
      <w:r w:rsidR="00DD0BD1">
        <w:t xml:space="preserve">the </w:t>
      </w:r>
      <w:r w:rsidR="00C85D5D">
        <w:t>most recent data</w:t>
      </w:r>
      <w:r w:rsidR="00614774">
        <w:t xml:space="preserve"> (articles published in 2014 and 2015 and deposited into the </w:t>
      </w:r>
      <w:r w:rsidR="00C85D5D">
        <w:t>repository)</w:t>
      </w:r>
      <w:r w:rsidR="007F45D4">
        <w:t>, the CERN calculated the new contributions for each countr</w:t>
      </w:r>
      <w:r w:rsidR="008B1B6B">
        <w:t>y</w:t>
      </w:r>
      <w:r w:rsidR="00B5097B">
        <w:t xml:space="preserve">. The relative weight of Switzerland </w:t>
      </w:r>
      <w:r w:rsidR="007F45D4">
        <w:t xml:space="preserve">at </w:t>
      </w:r>
      <w:r w:rsidR="00B5097B">
        <w:t xml:space="preserve">the </w:t>
      </w:r>
      <w:r w:rsidR="003821D1">
        <w:t>international</w:t>
      </w:r>
      <w:r w:rsidR="007F45D4">
        <w:t xml:space="preserve"> level </w:t>
      </w:r>
      <w:r w:rsidR="008B1B6B">
        <w:t>increased</w:t>
      </w:r>
      <w:r w:rsidR="00B5097B">
        <w:t xml:space="preserve"> </w:t>
      </w:r>
      <w:r w:rsidR="008B1B6B">
        <w:t xml:space="preserve">from 1.3% </w:t>
      </w:r>
      <w:r w:rsidR="00B5097B">
        <w:t>to 2%</w:t>
      </w:r>
      <w:r w:rsidR="007F45D4">
        <w:t>, and therefore t</w:t>
      </w:r>
      <w:r w:rsidR="008B1B6B">
        <w:t>he</w:t>
      </w:r>
      <w:r w:rsidR="007F45D4">
        <w:t xml:space="preserve"> Swiss contribution</w:t>
      </w:r>
      <w:r w:rsidR="008B1B6B">
        <w:t xml:space="preserve"> jumped from 1.43%</w:t>
      </w:r>
      <w:r w:rsidR="007F45D4">
        <w:t xml:space="preserve"> to 2.2%</w:t>
      </w:r>
      <w:r w:rsidR="008B1B6B">
        <w:rPr>
          <w:rStyle w:val="Appelnotedebasdep"/>
        </w:rPr>
        <w:footnoteReference w:id="3"/>
      </w:r>
      <w:r w:rsidR="007F45D4">
        <w:t xml:space="preserve"> of the SCOAP3 budget</w:t>
      </w:r>
      <w:r w:rsidR="008B1B6B">
        <w:t xml:space="preserve"> (see Appendix 2)</w:t>
      </w:r>
      <w:r w:rsidR="008B1B6B">
        <w:rPr>
          <w:rStyle w:val="Appelnotedebasdep"/>
        </w:rPr>
        <w:footnoteReference w:id="4"/>
      </w:r>
      <w:r w:rsidR="00C85D5D">
        <w:t>.</w:t>
      </w:r>
      <w:r w:rsidR="008B1B6B">
        <w:t xml:space="preserve"> With a global budget of </w:t>
      </w:r>
      <w:r w:rsidR="009F676C">
        <w:t xml:space="preserve">4.9 Mio €, the cost for Switzerland will </w:t>
      </w:r>
      <w:r w:rsidR="00750B23">
        <w:t>raise to</w:t>
      </w:r>
      <w:r w:rsidR="009F676C">
        <w:t xml:space="preserve"> </w:t>
      </w:r>
      <w:r w:rsidR="009F676C" w:rsidRPr="009A5BFB">
        <w:rPr>
          <w:b/>
        </w:rPr>
        <w:t>10</w:t>
      </w:r>
      <w:r w:rsidR="009A5BFB" w:rsidRPr="009A5BFB">
        <w:rPr>
          <w:b/>
        </w:rPr>
        <w:t>7</w:t>
      </w:r>
      <w:r w:rsidR="009F676C" w:rsidRPr="009A5BFB">
        <w:rPr>
          <w:b/>
        </w:rPr>
        <w:t>’</w:t>
      </w:r>
      <w:r w:rsidR="009A5BFB" w:rsidRPr="009A5BFB">
        <w:rPr>
          <w:b/>
        </w:rPr>
        <w:t>8</w:t>
      </w:r>
      <w:r w:rsidR="009F676C" w:rsidRPr="009A5BFB">
        <w:rPr>
          <w:b/>
        </w:rPr>
        <w:t>00</w:t>
      </w:r>
      <w:proofErr w:type="gramStart"/>
      <w:r w:rsidR="009F676C" w:rsidRPr="009A5BFB">
        <w:rPr>
          <w:b/>
        </w:rPr>
        <w:t>.-</w:t>
      </w:r>
      <w:proofErr w:type="gramEnd"/>
      <w:r w:rsidR="009F676C">
        <w:t xml:space="preserve"> euros</w:t>
      </w:r>
      <w:r w:rsidR="009A5BFB">
        <w:t xml:space="preserve"> per year</w:t>
      </w:r>
      <w:r w:rsidR="009F676C">
        <w:t>.</w:t>
      </w:r>
    </w:p>
    <w:p w:rsidR="001A2463" w:rsidRDefault="001A2463" w:rsidP="001A2463">
      <w:pPr>
        <w:pStyle w:val="Titre1"/>
      </w:pPr>
      <w:r>
        <w:lastRenderedPageBreak/>
        <w:t>Methodology</w:t>
      </w:r>
    </w:p>
    <w:p w:rsidR="00283ABA" w:rsidRPr="00595773" w:rsidRDefault="003821D1" w:rsidP="001A2463">
      <w:pPr>
        <w:spacing w:before="0" w:after="240"/>
      </w:pPr>
      <w:r>
        <w:t>For the calculation of the revised allocation key, a</w:t>
      </w:r>
      <w:r w:rsidR="00283ABA" w:rsidRPr="00595773">
        <w:t xml:space="preserve">ny article published </w:t>
      </w:r>
      <w:proofErr w:type="gramStart"/>
      <w:r w:rsidR="00283ABA" w:rsidRPr="00595773">
        <w:t>between January 1</w:t>
      </w:r>
      <w:r w:rsidR="00283ABA" w:rsidRPr="00595773">
        <w:rPr>
          <w:vertAlign w:val="superscript"/>
        </w:rPr>
        <w:t>st</w:t>
      </w:r>
      <w:r w:rsidR="00283ABA" w:rsidRPr="00595773">
        <w:t>, 2014 to December, 31</w:t>
      </w:r>
      <w:r w:rsidR="00283ABA" w:rsidRPr="00595773">
        <w:rPr>
          <w:vertAlign w:val="superscript"/>
        </w:rPr>
        <w:t>st</w:t>
      </w:r>
      <w:r w:rsidR="00283ABA" w:rsidRPr="00595773">
        <w:t xml:space="preserve"> 2015,</w:t>
      </w:r>
      <w:proofErr w:type="gramEnd"/>
      <w:r w:rsidR="00283ABA" w:rsidRPr="00595773">
        <w:t xml:space="preserve"> deposited into the SCOAP3 repository, </w:t>
      </w:r>
      <w:r w:rsidR="009F676C">
        <w:t xml:space="preserve">from a journal that will be part of the 2017-2019 deal, </w:t>
      </w:r>
      <w:r w:rsidR="00283ABA" w:rsidRPr="00595773">
        <w:t xml:space="preserve">and with at least one author </w:t>
      </w:r>
      <w:r w:rsidR="008D18A8">
        <w:t>affiliated with a</w:t>
      </w:r>
      <w:r w:rsidR="00283ABA" w:rsidRPr="00595773">
        <w:t xml:space="preserve"> Swiss </w:t>
      </w:r>
      <w:r w:rsidR="00826B59">
        <w:t>institution</w:t>
      </w:r>
      <w:r w:rsidR="00283ABA" w:rsidRPr="00595773">
        <w:t xml:space="preserve">, </w:t>
      </w:r>
      <w:r w:rsidR="007E5DB0">
        <w:t>is</w:t>
      </w:r>
      <w:r w:rsidR="00283ABA" w:rsidRPr="00595773">
        <w:t xml:space="preserve"> retained. The metadata </w:t>
      </w:r>
      <w:r w:rsidR="008A7BBD">
        <w:t>are gathered through</w:t>
      </w:r>
      <w:r w:rsidR="00283ABA" w:rsidRPr="00595773">
        <w:t xml:space="preserve"> the repository API, and processed according </w:t>
      </w:r>
      <w:r>
        <w:t xml:space="preserve">to </w:t>
      </w:r>
      <w:r w:rsidR="00283ABA" w:rsidRPr="00595773">
        <w:t xml:space="preserve">the following </w:t>
      </w:r>
      <w:r w:rsidR="00EE6680">
        <w:t xml:space="preserve">sequence of </w:t>
      </w:r>
      <w:r w:rsidR="001A2463">
        <w:t>rules</w:t>
      </w:r>
      <w:r w:rsidR="00283ABA" w:rsidRPr="00595773">
        <w:t>.</w:t>
      </w:r>
    </w:p>
    <w:p w:rsidR="00283ABA" w:rsidRPr="00D322A0" w:rsidRDefault="00283ABA" w:rsidP="00B678D9">
      <w:pPr>
        <w:pStyle w:val="Paragraphedeliste"/>
        <w:numPr>
          <w:ilvl w:val="0"/>
          <w:numId w:val="2"/>
        </w:numPr>
        <w:spacing w:before="0" w:after="120"/>
        <w:ind w:left="567" w:hanging="357"/>
        <w:contextualSpacing w:val="0"/>
        <w:rPr>
          <w:rFonts w:ascii="Arial" w:hAnsi="Arial"/>
          <w:lang w:val="en-GB"/>
        </w:rPr>
      </w:pPr>
      <w:r w:rsidRPr="00D322A0">
        <w:rPr>
          <w:rFonts w:ascii="Arial" w:hAnsi="Arial"/>
          <w:lang w:val="en-GB"/>
        </w:rPr>
        <w:t xml:space="preserve">Each article is assigned to its authors proportionally, so that for </w:t>
      </w:r>
      <w:r w:rsidRPr="006F5286">
        <w:rPr>
          <w:rFonts w:ascii="Arial" w:hAnsi="Arial"/>
          <w:i/>
          <w:lang w:val="en-GB"/>
        </w:rPr>
        <w:t>n</w:t>
      </w:r>
      <w:r w:rsidRPr="00D322A0">
        <w:rPr>
          <w:rFonts w:ascii="Arial" w:hAnsi="Arial"/>
          <w:lang w:val="en-GB"/>
        </w:rPr>
        <w:t xml:space="preserve"> authors each of them receives a </w:t>
      </w:r>
      <w:r w:rsidRPr="006F5286">
        <w:rPr>
          <w:rFonts w:ascii="Arial" w:hAnsi="Arial"/>
          <w:i/>
          <w:lang w:val="en-GB"/>
        </w:rPr>
        <w:t>1/n</w:t>
      </w:r>
      <w:r w:rsidRPr="00D322A0">
        <w:rPr>
          <w:rFonts w:ascii="Arial" w:hAnsi="Arial"/>
          <w:lang w:val="en-GB"/>
        </w:rPr>
        <w:t xml:space="preserve"> share of the article</w:t>
      </w:r>
      <w:r w:rsidR="00D322A0">
        <w:rPr>
          <w:rFonts w:ascii="Arial" w:hAnsi="Arial"/>
          <w:lang w:val="en-GB"/>
        </w:rPr>
        <w:t xml:space="preserve">, </w:t>
      </w:r>
      <w:r w:rsidR="00EE6680">
        <w:rPr>
          <w:rFonts w:ascii="Arial" w:hAnsi="Arial"/>
          <w:lang w:val="en-GB"/>
        </w:rPr>
        <w:t>regardless</w:t>
      </w:r>
      <w:r w:rsidR="00D322A0">
        <w:rPr>
          <w:rFonts w:ascii="Arial" w:hAnsi="Arial"/>
          <w:lang w:val="en-GB"/>
        </w:rPr>
        <w:t xml:space="preserve"> of </w:t>
      </w:r>
      <w:r w:rsidR="00EE6680">
        <w:rPr>
          <w:rFonts w:ascii="Arial" w:hAnsi="Arial"/>
          <w:lang w:val="en-GB"/>
        </w:rPr>
        <w:t xml:space="preserve">the </w:t>
      </w:r>
      <w:r w:rsidR="00D322A0">
        <w:rPr>
          <w:rFonts w:ascii="Arial" w:hAnsi="Arial"/>
          <w:lang w:val="en-GB"/>
        </w:rPr>
        <w:t>affiliation</w:t>
      </w:r>
      <w:r w:rsidR="00EE6680">
        <w:rPr>
          <w:rFonts w:ascii="Arial" w:hAnsi="Arial"/>
          <w:lang w:val="en-GB"/>
        </w:rPr>
        <w:t>s</w:t>
      </w:r>
      <w:r w:rsidRPr="00D322A0">
        <w:rPr>
          <w:rFonts w:ascii="Arial" w:hAnsi="Arial"/>
          <w:lang w:val="en-GB"/>
        </w:rPr>
        <w:t>.</w:t>
      </w:r>
    </w:p>
    <w:p w:rsidR="00283ABA" w:rsidRPr="00D322A0" w:rsidRDefault="00283ABA" w:rsidP="00B678D9">
      <w:pPr>
        <w:pStyle w:val="Paragraphedeliste"/>
        <w:numPr>
          <w:ilvl w:val="0"/>
          <w:numId w:val="2"/>
        </w:numPr>
        <w:spacing w:before="0" w:after="120"/>
        <w:ind w:left="567" w:hanging="357"/>
        <w:contextualSpacing w:val="0"/>
        <w:rPr>
          <w:rFonts w:ascii="Arial" w:hAnsi="Arial"/>
          <w:lang w:val="en-GB"/>
        </w:rPr>
      </w:pPr>
      <w:r w:rsidRPr="00D322A0">
        <w:rPr>
          <w:rFonts w:ascii="Arial" w:hAnsi="Arial"/>
          <w:lang w:val="en-GB"/>
        </w:rPr>
        <w:t xml:space="preserve">Each author is assigned to </w:t>
      </w:r>
      <w:r w:rsidR="009561F3" w:rsidRPr="00D322A0">
        <w:rPr>
          <w:rFonts w:ascii="Arial" w:hAnsi="Arial"/>
          <w:lang w:val="en-GB"/>
        </w:rPr>
        <w:t>his/her</w:t>
      </w:r>
      <w:r w:rsidRPr="00D322A0">
        <w:rPr>
          <w:rFonts w:ascii="Arial" w:hAnsi="Arial"/>
          <w:lang w:val="en-GB"/>
        </w:rPr>
        <w:t xml:space="preserve"> institutions proportionally, so that </w:t>
      </w:r>
      <w:proofErr w:type="spellStart"/>
      <w:r w:rsidRPr="00D322A0">
        <w:rPr>
          <w:rFonts w:ascii="Arial" w:hAnsi="Arial"/>
          <w:lang w:val="en-GB"/>
        </w:rPr>
        <w:t xml:space="preserve">for </w:t>
      </w:r>
      <w:r w:rsidRPr="006F5286">
        <w:rPr>
          <w:rFonts w:ascii="Arial" w:hAnsi="Arial"/>
          <w:i/>
          <w:lang w:val="en-GB"/>
        </w:rPr>
        <w:t>k</w:t>
      </w:r>
      <w:proofErr w:type="spellEnd"/>
      <w:r w:rsidRPr="00D322A0">
        <w:rPr>
          <w:rFonts w:ascii="Arial" w:hAnsi="Arial"/>
          <w:lang w:val="en-GB"/>
        </w:rPr>
        <w:t xml:space="preserve"> institutions to which an author is affiliated, each institution receives a </w:t>
      </w:r>
      <w:r w:rsidRPr="006F5286">
        <w:rPr>
          <w:rFonts w:ascii="Arial" w:hAnsi="Arial"/>
          <w:i/>
          <w:lang w:val="en-GB"/>
        </w:rPr>
        <w:t>1/k</w:t>
      </w:r>
      <w:r w:rsidRPr="00D322A0">
        <w:rPr>
          <w:rFonts w:ascii="Arial" w:hAnsi="Arial"/>
          <w:lang w:val="en-GB"/>
        </w:rPr>
        <w:t xml:space="preserve"> share of the </w:t>
      </w:r>
      <w:r w:rsidR="00D322A0" w:rsidRPr="006F5286">
        <w:rPr>
          <w:rFonts w:ascii="Arial" w:hAnsi="Arial"/>
          <w:i/>
          <w:lang w:val="en-GB"/>
        </w:rPr>
        <w:t>1/n</w:t>
      </w:r>
      <w:r w:rsidR="00D322A0">
        <w:rPr>
          <w:rFonts w:ascii="Arial" w:hAnsi="Arial"/>
          <w:lang w:val="en-GB"/>
        </w:rPr>
        <w:t xml:space="preserve"> </w:t>
      </w:r>
      <w:r w:rsidRPr="00D322A0">
        <w:rPr>
          <w:rFonts w:ascii="Arial" w:hAnsi="Arial"/>
          <w:lang w:val="en-GB"/>
        </w:rPr>
        <w:t>share of th</w:t>
      </w:r>
      <w:r w:rsidR="009561F3" w:rsidRPr="00D322A0">
        <w:rPr>
          <w:rFonts w:ascii="Arial" w:hAnsi="Arial"/>
          <w:lang w:val="en-GB"/>
        </w:rPr>
        <w:t>at</w:t>
      </w:r>
      <w:r w:rsidRPr="00D322A0">
        <w:rPr>
          <w:rFonts w:ascii="Arial" w:hAnsi="Arial"/>
          <w:lang w:val="en-GB"/>
        </w:rPr>
        <w:t xml:space="preserve"> author.</w:t>
      </w:r>
    </w:p>
    <w:p w:rsidR="00283ABA" w:rsidRPr="00D322A0" w:rsidRDefault="00283ABA" w:rsidP="00B678D9">
      <w:pPr>
        <w:pStyle w:val="Paragraphedeliste"/>
        <w:numPr>
          <w:ilvl w:val="0"/>
          <w:numId w:val="2"/>
        </w:numPr>
        <w:spacing w:before="0" w:after="120"/>
        <w:ind w:left="567" w:hanging="357"/>
        <w:contextualSpacing w:val="0"/>
        <w:rPr>
          <w:rFonts w:ascii="Arial" w:hAnsi="Arial"/>
          <w:lang w:val="en-GB"/>
        </w:rPr>
      </w:pPr>
      <w:r w:rsidRPr="00D322A0">
        <w:rPr>
          <w:rFonts w:ascii="Arial" w:hAnsi="Arial"/>
          <w:lang w:val="en-GB"/>
        </w:rPr>
        <w:t xml:space="preserve">The shares of each </w:t>
      </w:r>
      <w:r w:rsidR="00D322A0">
        <w:rPr>
          <w:rFonts w:ascii="Arial" w:hAnsi="Arial"/>
          <w:lang w:val="en-GB"/>
        </w:rPr>
        <w:t xml:space="preserve">Swiss </w:t>
      </w:r>
      <w:r w:rsidRPr="00D322A0">
        <w:rPr>
          <w:rFonts w:ascii="Arial" w:hAnsi="Arial"/>
          <w:lang w:val="en-GB"/>
        </w:rPr>
        <w:t>institution are summed up for all the articles.</w:t>
      </w:r>
    </w:p>
    <w:p w:rsidR="00283ABA" w:rsidRDefault="00283ABA" w:rsidP="001A2463">
      <w:pPr>
        <w:pStyle w:val="Paragraphedeliste"/>
        <w:numPr>
          <w:ilvl w:val="0"/>
          <w:numId w:val="2"/>
        </w:numPr>
        <w:spacing w:before="0" w:after="240"/>
        <w:ind w:left="567"/>
        <w:rPr>
          <w:rFonts w:ascii="Arial" w:hAnsi="Arial"/>
          <w:lang w:val="en-GB"/>
        </w:rPr>
      </w:pPr>
      <w:r w:rsidRPr="00D322A0">
        <w:rPr>
          <w:rFonts w:ascii="Arial" w:hAnsi="Arial"/>
          <w:lang w:val="en-GB"/>
        </w:rPr>
        <w:t>An allocation key is calculated by dividing the share of each institution by the total sum of the shares.</w:t>
      </w:r>
    </w:p>
    <w:p w:rsidR="00EE6680" w:rsidRDefault="00EE6680" w:rsidP="00EE6680">
      <w:pPr>
        <w:spacing w:before="120"/>
        <w:rPr>
          <w:sz w:val="20"/>
        </w:rPr>
      </w:pPr>
    </w:p>
    <w:p w:rsidR="00283ABA" w:rsidRDefault="00240367" w:rsidP="00401F4A">
      <w:r>
        <w:rPr>
          <w:noProof/>
          <w:lang w:val="fr-CH" w:eastAsia="fr-CH"/>
        </w:rPr>
        <w:drawing>
          <wp:inline distT="0" distB="0" distL="0" distR="0" wp14:anchorId="2435BF58" wp14:editId="3CFA4911">
            <wp:extent cx="5760720" cy="4072803"/>
            <wp:effectExtent l="0" t="0" r="0" b="444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2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C79" w:rsidRPr="00607C79" w:rsidRDefault="00607C79" w:rsidP="00607C79">
      <w:pPr>
        <w:spacing w:before="120"/>
        <w:rPr>
          <w:sz w:val="20"/>
        </w:rPr>
      </w:pPr>
      <w:r>
        <w:rPr>
          <w:sz w:val="20"/>
        </w:rPr>
        <w:t>Figure</w:t>
      </w:r>
      <w:r w:rsidRPr="00607C79">
        <w:rPr>
          <w:sz w:val="20"/>
        </w:rPr>
        <w:t xml:space="preserve"> 1: Schematic overview of the methodology used to calculate the Swiss institution shares</w:t>
      </w:r>
    </w:p>
    <w:p w:rsidR="00607C79" w:rsidRPr="00595773" w:rsidRDefault="00607C79" w:rsidP="00401F4A"/>
    <w:p w:rsidR="004F4F73" w:rsidRDefault="004F4F73">
      <w:pPr>
        <w:spacing w:before="0" w:line="240" w:lineRule="auto"/>
        <w:jc w:val="left"/>
        <w:rPr>
          <w:b/>
          <w:bCs/>
          <w:kern w:val="32"/>
          <w:sz w:val="24"/>
          <w:szCs w:val="32"/>
        </w:rPr>
      </w:pPr>
      <w:r>
        <w:br w:type="page"/>
      </w:r>
    </w:p>
    <w:p w:rsidR="00283ABA" w:rsidRPr="00595773" w:rsidRDefault="00060F05" w:rsidP="005776A0">
      <w:pPr>
        <w:pStyle w:val="Titre1"/>
      </w:pPr>
      <w:r>
        <w:lastRenderedPageBreak/>
        <w:t>Data sample</w:t>
      </w:r>
    </w:p>
    <w:p w:rsidR="00DE314E" w:rsidRDefault="00283ABA" w:rsidP="005776A0">
      <w:pPr>
        <w:spacing w:before="0" w:after="240"/>
      </w:pPr>
      <w:r w:rsidRPr="00595773">
        <w:t>Out of 8</w:t>
      </w:r>
      <w:r w:rsidR="00984874">
        <w:t>’752</w:t>
      </w:r>
      <w:r w:rsidRPr="00595773">
        <w:t xml:space="preserve"> articles published </w:t>
      </w:r>
      <w:r w:rsidR="00443D1B">
        <w:t>within</w:t>
      </w:r>
      <w:r w:rsidR="00443D1B" w:rsidRPr="00595773">
        <w:t xml:space="preserve"> </w:t>
      </w:r>
      <w:r w:rsidRPr="00595773">
        <w:t>the SCOAP3 framework</w:t>
      </w:r>
      <w:r w:rsidR="00000CA2">
        <w:t xml:space="preserve"> between 2014 and 2015</w:t>
      </w:r>
      <w:r w:rsidRPr="00595773">
        <w:t xml:space="preserve">, </w:t>
      </w:r>
      <w:r w:rsidR="00426BB5">
        <w:t>66</w:t>
      </w:r>
      <w:r w:rsidR="00000CA2">
        <w:t>6</w:t>
      </w:r>
      <w:r w:rsidRPr="00595773">
        <w:t xml:space="preserve"> are attached to </w:t>
      </w:r>
      <w:r w:rsidR="00466DB8">
        <w:t xml:space="preserve">Switzerland (CERN excluded). </w:t>
      </w:r>
      <w:bookmarkEnd w:id="0"/>
      <w:bookmarkEnd w:id="1"/>
    </w:p>
    <w:tbl>
      <w:tblPr>
        <w:tblW w:w="4268" w:type="dxa"/>
        <w:tblInd w:w="16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1148"/>
      </w:tblGrid>
      <w:tr w:rsidR="00DE314E" w:rsidRPr="00DE314E" w:rsidTr="00DE314E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E314E" w:rsidRPr="00DE314E" w:rsidRDefault="00DE314E" w:rsidP="00DE314E">
            <w:pPr>
              <w:spacing w:before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  <w:lang w:val="fr-CH" w:eastAsia="fr-CH"/>
              </w:rPr>
            </w:pPr>
            <w:r w:rsidRPr="00DE314E">
              <w:rPr>
                <w:rFonts w:ascii="Calibri" w:hAnsi="Calibri" w:cs="Calibri"/>
                <w:b/>
                <w:bCs/>
                <w:color w:val="000000"/>
                <w:szCs w:val="22"/>
                <w:lang w:val="fr-CH" w:eastAsia="fr-CH"/>
              </w:rPr>
              <w:t xml:space="preserve">Journal </w:t>
            </w:r>
            <w:proofErr w:type="spellStart"/>
            <w:r w:rsidRPr="00DE314E">
              <w:rPr>
                <w:rFonts w:ascii="Calibri" w:hAnsi="Calibri" w:cs="Calibri"/>
                <w:b/>
                <w:bCs/>
                <w:color w:val="000000"/>
                <w:szCs w:val="22"/>
                <w:lang w:val="fr-CH" w:eastAsia="fr-CH"/>
              </w:rPr>
              <w:t>Title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E314E" w:rsidRPr="00DE314E" w:rsidRDefault="00DE314E" w:rsidP="00DE314E">
            <w:pPr>
              <w:spacing w:before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  <w:lang w:val="fr-CH" w:eastAsia="fr-CH"/>
              </w:rPr>
            </w:pPr>
            <w:r w:rsidRPr="00DE314E">
              <w:rPr>
                <w:rFonts w:ascii="Calibri" w:hAnsi="Calibri" w:cs="Calibri"/>
                <w:b/>
                <w:bCs/>
                <w:color w:val="000000"/>
                <w:szCs w:val="22"/>
                <w:lang w:val="fr-CH" w:eastAsia="fr-CH"/>
              </w:rPr>
              <w:t># articles</w:t>
            </w:r>
          </w:p>
        </w:tc>
      </w:tr>
      <w:tr w:rsidR="00DE314E" w:rsidRPr="00DE314E" w:rsidTr="00DE314E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4E" w:rsidRPr="00DE314E" w:rsidRDefault="00DE314E" w:rsidP="00DE314E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fr-CH" w:eastAsia="fr-CH"/>
              </w:rPr>
            </w:pPr>
            <w:r w:rsidRPr="00DE314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 xml:space="preserve">Acta </w:t>
            </w:r>
            <w:proofErr w:type="spellStart"/>
            <w:r w:rsidRPr="00DE314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>Physica</w:t>
            </w:r>
            <w:proofErr w:type="spellEnd"/>
            <w:r w:rsidRPr="00DE314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 xml:space="preserve"> </w:t>
            </w:r>
            <w:proofErr w:type="spellStart"/>
            <w:r w:rsidRPr="00DE314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>Polonica</w:t>
            </w:r>
            <w:proofErr w:type="spellEnd"/>
            <w:r w:rsidRPr="00DE314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 xml:space="preserve"> B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4E" w:rsidRPr="00DE314E" w:rsidRDefault="00DE314E" w:rsidP="00DE314E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Cs w:val="22"/>
                <w:lang w:val="fr-CH" w:eastAsia="fr-CH"/>
              </w:rPr>
            </w:pPr>
            <w:r w:rsidRPr="00DE314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>1</w:t>
            </w:r>
          </w:p>
        </w:tc>
      </w:tr>
      <w:tr w:rsidR="00DE314E" w:rsidRPr="00DE314E" w:rsidTr="00DE314E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4E" w:rsidRPr="00DE314E" w:rsidRDefault="00DE314E" w:rsidP="00DE314E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eastAsia="fr-CH"/>
              </w:rPr>
            </w:pPr>
            <w:r w:rsidRPr="00DE314E">
              <w:rPr>
                <w:rFonts w:ascii="Calibri" w:hAnsi="Calibri" w:cs="Calibri"/>
                <w:color w:val="000000"/>
                <w:szCs w:val="22"/>
                <w:lang w:eastAsia="fr-CH"/>
              </w:rPr>
              <w:t>Advances in High Energy Physics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4E" w:rsidRPr="00DE314E" w:rsidRDefault="00DE314E" w:rsidP="00DE314E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Cs w:val="22"/>
                <w:lang w:val="fr-CH" w:eastAsia="fr-CH"/>
              </w:rPr>
            </w:pPr>
            <w:r w:rsidRPr="00DE314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>5</w:t>
            </w:r>
          </w:p>
        </w:tc>
      </w:tr>
      <w:tr w:rsidR="00DE314E" w:rsidRPr="00DE314E" w:rsidTr="00DE314E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4E" w:rsidRPr="00DE314E" w:rsidRDefault="00DE314E" w:rsidP="00DE314E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fr-CH" w:eastAsia="fr-CH"/>
              </w:rPr>
            </w:pPr>
            <w:r w:rsidRPr="00DE314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>EPJC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4E" w:rsidRPr="00DE314E" w:rsidRDefault="00DE314E" w:rsidP="00DE314E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Cs w:val="22"/>
                <w:lang w:val="fr-CH" w:eastAsia="fr-CH"/>
              </w:rPr>
            </w:pPr>
            <w:r w:rsidRPr="00DE314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>136</w:t>
            </w:r>
          </w:p>
        </w:tc>
      </w:tr>
      <w:tr w:rsidR="00DE314E" w:rsidRPr="00DE314E" w:rsidTr="00957CA2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E314E" w:rsidRPr="00DE314E" w:rsidRDefault="00DE314E" w:rsidP="00DE314E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fr-CH" w:eastAsia="fr-CH"/>
              </w:rPr>
            </w:pPr>
            <w:r w:rsidRPr="00DE314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>JCAP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E314E" w:rsidRPr="00DE314E" w:rsidRDefault="00DE314E" w:rsidP="00DE314E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Cs w:val="22"/>
                <w:lang w:val="fr-CH" w:eastAsia="fr-CH"/>
              </w:rPr>
            </w:pPr>
            <w:r w:rsidRPr="00DE314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>19</w:t>
            </w:r>
          </w:p>
        </w:tc>
      </w:tr>
      <w:tr w:rsidR="00DE314E" w:rsidRPr="00DE314E" w:rsidTr="00DE314E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4E" w:rsidRPr="00DE314E" w:rsidRDefault="00DE314E" w:rsidP="00DE314E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fr-CH" w:eastAsia="fr-CH"/>
              </w:rPr>
            </w:pPr>
            <w:r w:rsidRPr="00DE314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>JHEP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4E" w:rsidRPr="00DE314E" w:rsidRDefault="00DE314E" w:rsidP="00DE314E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Cs w:val="22"/>
                <w:lang w:val="fr-CH" w:eastAsia="fr-CH"/>
              </w:rPr>
            </w:pPr>
            <w:r w:rsidRPr="00DE314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>338</w:t>
            </w:r>
          </w:p>
        </w:tc>
      </w:tr>
      <w:tr w:rsidR="00DE314E" w:rsidRPr="00DE314E" w:rsidTr="00957CA2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E314E" w:rsidRPr="00DE314E" w:rsidRDefault="00DE314E" w:rsidP="00DE314E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fr-CH" w:eastAsia="fr-CH"/>
              </w:rPr>
            </w:pPr>
            <w:r w:rsidRPr="00DE314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>New J. Phys.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E314E" w:rsidRPr="00DE314E" w:rsidRDefault="00DE314E" w:rsidP="00DE314E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Cs w:val="22"/>
                <w:lang w:val="fr-CH" w:eastAsia="fr-CH"/>
              </w:rPr>
            </w:pPr>
            <w:r w:rsidRPr="00DE314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>2</w:t>
            </w:r>
          </w:p>
        </w:tc>
      </w:tr>
      <w:tr w:rsidR="00DE314E" w:rsidRPr="00DE314E" w:rsidTr="00DE314E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4E" w:rsidRPr="00DE314E" w:rsidRDefault="00DE314E" w:rsidP="00DE314E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fr-CH" w:eastAsia="fr-CH"/>
              </w:rPr>
            </w:pPr>
            <w:proofErr w:type="spellStart"/>
            <w:r w:rsidRPr="00DE314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>Nuclear</w:t>
            </w:r>
            <w:proofErr w:type="spellEnd"/>
            <w:r w:rsidRPr="00DE314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 xml:space="preserve"> </w:t>
            </w:r>
            <w:proofErr w:type="spellStart"/>
            <w:r w:rsidRPr="00DE314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>Physics</w:t>
            </w:r>
            <w:proofErr w:type="spellEnd"/>
            <w:r w:rsidRPr="00DE314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 xml:space="preserve"> B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4E" w:rsidRPr="00DE314E" w:rsidRDefault="00DE314E" w:rsidP="00DE314E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Cs w:val="22"/>
                <w:lang w:val="fr-CH" w:eastAsia="fr-CH"/>
              </w:rPr>
            </w:pPr>
            <w:r w:rsidRPr="00DE314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>27</w:t>
            </w:r>
          </w:p>
        </w:tc>
      </w:tr>
      <w:tr w:rsidR="00DE314E" w:rsidRPr="00DE314E" w:rsidTr="00DE314E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4E" w:rsidRPr="00DE314E" w:rsidRDefault="00DE314E" w:rsidP="00957CA2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fr-CH" w:eastAsia="fr-CH"/>
              </w:rPr>
            </w:pPr>
            <w:proofErr w:type="spellStart"/>
            <w:r w:rsidRPr="00DE314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>Physics</w:t>
            </w:r>
            <w:proofErr w:type="spellEnd"/>
            <w:r w:rsidRPr="00DE314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 xml:space="preserve"> </w:t>
            </w:r>
            <w:proofErr w:type="spellStart"/>
            <w:r w:rsidR="00957CA2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>L</w:t>
            </w:r>
            <w:r w:rsidRPr="00DE314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>etters</w:t>
            </w:r>
            <w:proofErr w:type="spellEnd"/>
            <w:r w:rsidRPr="00DE314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 xml:space="preserve"> B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4E" w:rsidRPr="00DE314E" w:rsidRDefault="00DE314E" w:rsidP="00DE314E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Cs w:val="22"/>
                <w:lang w:val="fr-CH" w:eastAsia="fr-CH"/>
              </w:rPr>
            </w:pPr>
            <w:r w:rsidRPr="00DE314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>134</w:t>
            </w:r>
          </w:p>
        </w:tc>
      </w:tr>
      <w:tr w:rsidR="00DE314E" w:rsidRPr="00DE314E" w:rsidTr="00DE314E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4E" w:rsidRPr="00DE314E" w:rsidRDefault="00DE314E" w:rsidP="00DE314E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fr-CH" w:eastAsia="fr-CH"/>
              </w:rPr>
            </w:pPr>
            <w:r w:rsidRPr="00DE314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>PTEP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14E" w:rsidRPr="00DE314E" w:rsidRDefault="00DE314E" w:rsidP="00DE314E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Cs w:val="22"/>
                <w:lang w:val="fr-CH" w:eastAsia="fr-CH"/>
              </w:rPr>
            </w:pPr>
            <w:r w:rsidRPr="00DE314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>4</w:t>
            </w:r>
          </w:p>
        </w:tc>
      </w:tr>
      <w:tr w:rsidR="00DE314E" w:rsidRPr="00DE314E" w:rsidTr="00DE314E">
        <w:trPr>
          <w:trHeight w:val="300"/>
        </w:trPr>
        <w:tc>
          <w:tcPr>
            <w:tcW w:w="312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DE314E" w:rsidRPr="00DE314E" w:rsidRDefault="00DE314E" w:rsidP="00DE314E">
            <w:pPr>
              <w:spacing w:before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  <w:lang w:val="fr-CH" w:eastAsia="fr-CH"/>
              </w:rPr>
            </w:pPr>
            <w:r w:rsidRPr="00DE314E">
              <w:rPr>
                <w:rFonts w:ascii="Calibri" w:hAnsi="Calibri" w:cs="Calibri"/>
                <w:b/>
                <w:bCs/>
                <w:color w:val="000000"/>
                <w:szCs w:val="22"/>
                <w:lang w:val="fr-CH" w:eastAsia="fr-CH"/>
              </w:rPr>
              <w:t>Total</w:t>
            </w:r>
          </w:p>
        </w:tc>
        <w:tc>
          <w:tcPr>
            <w:tcW w:w="1148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DE314E" w:rsidRPr="00DE314E" w:rsidRDefault="00DE314E" w:rsidP="00DE314E">
            <w:pPr>
              <w:spacing w:before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  <w:lang w:val="fr-CH" w:eastAsia="fr-CH"/>
              </w:rPr>
            </w:pPr>
            <w:r w:rsidRPr="00DE314E">
              <w:rPr>
                <w:rFonts w:ascii="Calibri" w:hAnsi="Calibri" w:cs="Calibri"/>
                <w:b/>
                <w:bCs/>
                <w:color w:val="000000"/>
                <w:szCs w:val="22"/>
                <w:lang w:val="fr-CH" w:eastAsia="fr-CH"/>
              </w:rPr>
              <w:t>666</w:t>
            </w:r>
          </w:p>
        </w:tc>
      </w:tr>
    </w:tbl>
    <w:p w:rsidR="00DE314E" w:rsidRDefault="00143017" w:rsidP="00143017">
      <w:pPr>
        <w:spacing w:after="240"/>
      </w:pPr>
      <w:r>
        <w:t xml:space="preserve">After discarding </w:t>
      </w:r>
      <w:r w:rsidR="0008744A">
        <w:t>21</w:t>
      </w:r>
      <w:r w:rsidR="00DE314E">
        <w:t xml:space="preserve"> articles from the two </w:t>
      </w:r>
      <w:proofErr w:type="spellStart"/>
      <w:r w:rsidR="00DE314E">
        <w:t>IOPp</w:t>
      </w:r>
      <w:proofErr w:type="spellEnd"/>
      <w:r w:rsidR="00DE314E">
        <w:t xml:space="preserve"> journals that will </w:t>
      </w:r>
      <w:r w:rsidR="009F676C">
        <w:t xml:space="preserve">step back </w:t>
      </w:r>
      <w:r w:rsidR="00DE314E">
        <w:t>f</w:t>
      </w:r>
      <w:r w:rsidR="009F676C">
        <w:t>rom</w:t>
      </w:r>
      <w:r w:rsidR="00DE314E">
        <w:t xml:space="preserve"> SCOAP3 in the</w:t>
      </w:r>
      <w:r w:rsidR="009F676C">
        <w:t xml:space="preserve"> next</w:t>
      </w:r>
      <w:r w:rsidR="00DE314E">
        <w:t xml:space="preserve"> cycle (</w:t>
      </w:r>
      <w:r w:rsidR="00DE314E" w:rsidRPr="00DE314E">
        <w:rPr>
          <w:i/>
        </w:rPr>
        <w:t xml:space="preserve">Journal of Cosmology and </w:t>
      </w:r>
      <w:proofErr w:type="spellStart"/>
      <w:r w:rsidR="00DE314E" w:rsidRPr="00DE314E">
        <w:rPr>
          <w:i/>
        </w:rPr>
        <w:t>Astroparticle</w:t>
      </w:r>
      <w:proofErr w:type="spellEnd"/>
      <w:r w:rsidR="00DE314E" w:rsidRPr="00DE314E">
        <w:rPr>
          <w:i/>
        </w:rPr>
        <w:t xml:space="preserve"> Physics</w:t>
      </w:r>
      <w:r w:rsidR="00DE314E">
        <w:t xml:space="preserve"> (JCAP)</w:t>
      </w:r>
      <w:r w:rsidR="00DE314E" w:rsidRPr="00DE314E">
        <w:t xml:space="preserve"> and </w:t>
      </w:r>
      <w:r w:rsidR="00DE314E" w:rsidRPr="00DE314E">
        <w:rPr>
          <w:i/>
        </w:rPr>
        <w:t>New Journal of Physics</w:t>
      </w:r>
      <w:r w:rsidR="00DE314E">
        <w:t>)</w:t>
      </w:r>
      <w:r>
        <w:t>,</w:t>
      </w:r>
      <w:r w:rsidR="00DE314E">
        <w:t xml:space="preserve"> and </w:t>
      </w:r>
      <w:r w:rsidR="0008744A">
        <w:t>2</w:t>
      </w:r>
      <w:r w:rsidR="00DE314E">
        <w:t xml:space="preserve"> articles from a private citizen</w:t>
      </w:r>
      <w:r>
        <w:t xml:space="preserve"> </w:t>
      </w:r>
      <w:r w:rsidR="00DE314E">
        <w:t>not related to any Higher Education institution</w:t>
      </w:r>
      <w:r w:rsidR="00957CA2">
        <w:t xml:space="preserve"> (Carlo A. </w:t>
      </w:r>
      <w:proofErr w:type="spellStart"/>
      <w:r w:rsidR="00957CA2">
        <w:t>Trugenberger</w:t>
      </w:r>
      <w:proofErr w:type="spellEnd"/>
      <w:r w:rsidR="00957CA2">
        <w:t xml:space="preserve">, </w:t>
      </w:r>
      <w:proofErr w:type="spellStart"/>
      <w:r w:rsidR="00957CA2">
        <w:t>SwissScientific</w:t>
      </w:r>
      <w:proofErr w:type="spellEnd"/>
      <w:r w:rsidR="00957CA2">
        <w:t>)</w:t>
      </w:r>
      <w:r w:rsidR="00DE314E">
        <w:t>, the data sample</w:t>
      </w:r>
      <w:r w:rsidR="00957CA2">
        <w:t xml:space="preserve"> is composed by 643 articles</w:t>
      </w:r>
      <w:r w:rsidR="00DE314E" w:rsidRPr="00595773">
        <w:t>.</w:t>
      </w:r>
    </w:p>
    <w:p w:rsidR="004F4F73" w:rsidRDefault="004F4F73" w:rsidP="004F4F73">
      <w:pPr>
        <w:pStyle w:val="Titre1"/>
      </w:pPr>
      <w:r>
        <w:t>Affiliations mapping</w:t>
      </w:r>
    </w:p>
    <w:p w:rsidR="00984874" w:rsidRDefault="00677C87" w:rsidP="005776A0">
      <w:pPr>
        <w:spacing w:before="0" w:after="240"/>
      </w:pPr>
      <w:r>
        <w:t xml:space="preserve">There are </w:t>
      </w:r>
      <w:r w:rsidR="00DE3DA9">
        <w:t>17</w:t>
      </w:r>
      <w:r>
        <w:t>’</w:t>
      </w:r>
      <w:r w:rsidR="0023033B">
        <w:t>191</w:t>
      </w:r>
      <w:r>
        <w:t xml:space="preserve"> occurrences of Swiss affiliations</w:t>
      </w:r>
      <w:r w:rsidR="00AE3921">
        <w:t xml:space="preserve"> </w:t>
      </w:r>
      <w:r w:rsidR="00060F05">
        <w:t>corresponding to</w:t>
      </w:r>
      <w:r w:rsidR="00AE3921">
        <w:t xml:space="preserve"> </w:t>
      </w:r>
      <w:r w:rsidR="004C57FC">
        <w:t>2</w:t>
      </w:r>
      <w:r w:rsidR="0023033B">
        <w:t>48</w:t>
      </w:r>
      <w:r w:rsidR="004C57FC">
        <w:t xml:space="preserve"> unique </w:t>
      </w:r>
      <w:r w:rsidR="00984874">
        <w:t>entries</w:t>
      </w:r>
      <w:r w:rsidR="0056179B">
        <w:t xml:space="preserve"> than can be reduced </w:t>
      </w:r>
      <w:r w:rsidR="0023033B">
        <w:t xml:space="preserve">to only </w:t>
      </w:r>
      <w:r w:rsidR="00CD5E79">
        <w:t>8 institutions</w:t>
      </w:r>
      <w:r w:rsidR="00AE3921">
        <w:t xml:space="preserve"> </w:t>
      </w:r>
      <w:r w:rsidR="00060F05">
        <w:t xml:space="preserve">as </w:t>
      </w:r>
      <w:r w:rsidR="0056179B">
        <w:t xml:space="preserve">briefly </w:t>
      </w:r>
      <w:r w:rsidR="00957CA2">
        <w:t>illustrated</w:t>
      </w:r>
      <w:r w:rsidR="0056179B">
        <w:t xml:space="preserve"> here below</w:t>
      </w:r>
      <w:r w:rsidR="0023033B">
        <w:t>:</w:t>
      </w:r>
    </w:p>
    <w:p w:rsidR="00984874" w:rsidRPr="00401F4A" w:rsidRDefault="00984874" w:rsidP="008A7BBD">
      <w:pPr>
        <w:tabs>
          <w:tab w:val="left" w:pos="7230"/>
          <w:tab w:val="left" w:pos="7938"/>
        </w:tabs>
        <w:spacing w:before="120"/>
        <w:ind w:left="284"/>
        <w:rPr>
          <w:sz w:val="20"/>
          <w:lang w:val="de-CH"/>
        </w:rPr>
      </w:pPr>
      <w:r w:rsidRPr="00401F4A">
        <w:rPr>
          <w:sz w:val="20"/>
          <w:lang w:val="de-CH"/>
        </w:rPr>
        <w:t xml:space="preserve">ETH </w:t>
      </w:r>
      <w:proofErr w:type="spellStart"/>
      <w:r w:rsidRPr="00401F4A">
        <w:rPr>
          <w:sz w:val="20"/>
          <w:lang w:val="de-CH"/>
        </w:rPr>
        <w:t>Zurich</w:t>
      </w:r>
      <w:proofErr w:type="spellEnd"/>
      <w:r w:rsidRPr="00401F4A">
        <w:rPr>
          <w:sz w:val="20"/>
          <w:lang w:val="de-CH"/>
        </w:rPr>
        <w:t xml:space="preserve">, 8093 </w:t>
      </w:r>
      <w:proofErr w:type="spellStart"/>
      <w:r w:rsidRPr="00401F4A">
        <w:rPr>
          <w:sz w:val="20"/>
          <w:lang w:val="de-CH"/>
        </w:rPr>
        <w:t>Zurich</w:t>
      </w:r>
      <w:proofErr w:type="spellEnd"/>
      <w:r w:rsidRPr="00401F4A">
        <w:rPr>
          <w:sz w:val="20"/>
          <w:lang w:val="de-CH"/>
        </w:rPr>
        <w:t xml:space="preserve">, </w:t>
      </w:r>
      <w:proofErr w:type="spellStart"/>
      <w:r w:rsidRPr="00401F4A">
        <w:rPr>
          <w:sz w:val="20"/>
          <w:lang w:val="de-CH"/>
        </w:rPr>
        <w:t>Switzerland</w:t>
      </w:r>
      <w:proofErr w:type="spellEnd"/>
      <w:r w:rsidRPr="00401F4A">
        <w:rPr>
          <w:sz w:val="20"/>
          <w:lang w:val="de-CH"/>
        </w:rPr>
        <w:tab/>
      </w:r>
      <w:r w:rsidRPr="00401F4A">
        <w:rPr>
          <w:sz w:val="20"/>
        </w:rPr>
        <w:sym w:font="Wingdings" w:char="F0E0"/>
      </w:r>
      <w:r w:rsidRPr="00401F4A">
        <w:rPr>
          <w:sz w:val="20"/>
          <w:lang w:val="de-CH"/>
        </w:rPr>
        <w:tab/>
        <w:t>ETHZ</w:t>
      </w:r>
    </w:p>
    <w:p w:rsidR="00984874" w:rsidRPr="00401F4A" w:rsidRDefault="00984874" w:rsidP="00401F4A">
      <w:pPr>
        <w:tabs>
          <w:tab w:val="left" w:pos="7230"/>
          <w:tab w:val="left" w:pos="7938"/>
        </w:tabs>
        <w:spacing w:before="0"/>
        <w:ind w:left="284"/>
        <w:rPr>
          <w:sz w:val="20"/>
          <w:lang w:val="de-CH"/>
        </w:rPr>
      </w:pPr>
      <w:r w:rsidRPr="00401F4A">
        <w:rPr>
          <w:sz w:val="20"/>
          <w:lang w:val="de-CH"/>
        </w:rPr>
        <w:t xml:space="preserve">ETH </w:t>
      </w:r>
      <w:proofErr w:type="spellStart"/>
      <w:r w:rsidRPr="00401F4A">
        <w:rPr>
          <w:sz w:val="20"/>
          <w:lang w:val="de-CH"/>
        </w:rPr>
        <w:t>Zurich</w:t>
      </w:r>
      <w:proofErr w:type="spellEnd"/>
      <w:r w:rsidRPr="00401F4A">
        <w:rPr>
          <w:sz w:val="20"/>
          <w:lang w:val="de-CH"/>
        </w:rPr>
        <w:t xml:space="preserve">, CH-8093 </w:t>
      </w:r>
      <w:proofErr w:type="spellStart"/>
      <w:r w:rsidRPr="00401F4A">
        <w:rPr>
          <w:sz w:val="20"/>
          <w:lang w:val="de-CH"/>
        </w:rPr>
        <w:t>Zurich</w:t>
      </w:r>
      <w:proofErr w:type="spellEnd"/>
      <w:r w:rsidRPr="00401F4A">
        <w:rPr>
          <w:sz w:val="20"/>
          <w:lang w:val="de-CH"/>
        </w:rPr>
        <w:t xml:space="preserve">, </w:t>
      </w:r>
      <w:proofErr w:type="spellStart"/>
      <w:r w:rsidRPr="00401F4A">
        <w:rPr>
          <w:sz w:val="20"/>
          <w:lang w:val="de-CH"/>
        </w:rPr>
        <w:t>Switzerland</w:t>
      </w:r>
      <w:proofErr w:type="spellEnd"/>
      <w:r w:rsidRPr="00401F4A">
        <w:rPr>
          <w:sz w:val="20"/>
          <w:lang w:val="de-CH"/>
        </w:rPr>
        <w:tab/>
      </w:r>
      <w:r w:rsidRPr="00401F4A">
        <w:rPr>
          <w:sz w:val="20"/>
        </w:rPr>
        <w:sym w:font="Wingdings" w:char="F0E0"/>
      </w:r>
      <w:r w:rsidRPr="00401F4A">
        <w:rPr>
          <w:sz w:val="20"/>
          <w:lang w:val="de-CH"/>
        </w:rPr>
        <w:tab/>
        <w:t>ETHZ</w:t>
      </w:r>
    </w:p>
    <w:p w:rsidR="00984874" w:rsidRPr="00401F4A" w:rsidRDefault="00984874" w:rsidP="00401F4A">
      <w:pPr>
        <w:tabs>
          <w:tab w:val="left" w:pos="7230"/>
          <w:tab w:val="left" w:pos="7938"/>
        </w:tabs>
        <w:spacing w:before="0"/>
        <w:ind w:left="284"/>
        <w:rPr>
          <w:sz w:val="20"/>
          <w:lang w:val="de-CH"/>
        </w:rPr>
      </w:pPr>
      <w:r w:rsidRPr="00401F4A">
        <w:rPr>
          <w:sz w:val="20"/>
          <w:lang w:val="de-CH"/>
        </w:rPr>
        <w:t xml:space="preserve">ETH </w:t>
      </w:r>
      <w:proofErr w:type="spellStart"/>
      <w:r w:rsidRPr="00401F4A">
        <w:rPr>
          <w:sz w:val="20"/>
          <w:lang w:val="de-CH"/>
        </w:rPr>
        <w:t>Zurich</w:t>
      </w:r>
      <w:proofErr w:type="spellEnd"/>
      <w:r w:rsidRPr="00401F4A">
        <w:rPr>
          <w:sz w:val="20"/>
          <w:lang w:val="de-CH"/>
        </w:rPr>
        <w:t xml:space="preserve">, Institute for </w:t>
      </w:r>
      <w:proofErr w:type="spellStart"/>
      <w:r w:rsidRPr="00401F4A">
        <w:rPr>
          <w:sz w:val="20"/>
          <w:lang w:val="de-CH"/>
        </w:rPr>
        <w:t>Particle</w:t>
      </w:r>
      <w:proofErr w:type="spellEnd"/>
      <w:r w:rsidRPr="00401F4A">
        <w:rPr>
          <w:sz w:val="20"/>
          <w:lang w:val="de-CH"/>
        </w:rPr>
        <w:t xml:space="preserve"> </w:t>
      </w:r>
      <w:proofErr w:type="spellStart"/>
      <w:r w:rsidRPr="00401F4A">
        <w:rPr>
          <w:sz w:val="20"/>
          <w:lang w:val="de-CH"/>
        </w:rPr>
        <w:t>Physics</w:t>
      </w:r>
      <w:proofErr w:type="spellEnd"/>
      <w:r w:rsidRPr="00401F4A">
        <w:rPr>
          <w:sz w:val="20"/>
          <w:lang w:val="de-CH"/>
        </w:rPr>
        <w:t xml:space="preserve">, CH-8093 </w:t>
      </w:r>
      <w:proofErr w:type="spellStart"/>
      <w:r w:rsidRPr="00401F4A">
        <w:rPr>
          <w:sz w:val="20"/>
          <w:lang w:val="de-CH"/>
        </w:rPr>
        <w:t>Zurich</w:t>
      </w:r>
      <w:proofErr w:type="spellEnd"/>
      <w:r w:rsidRPr="00401F4A">
        <w:rPr>
          <w:sz w:val="20"/>
          <w:lang w:val="de-CH"/>
        </w:rPr>
        <w:t xml:space="preserve">, </w:t>
      </w:r>
      <w:proofErr w:type="spellStart"/>
      <w:r w:rsidRPr="00401F4A">
        <w:rPr>
          <w:sz w:val="20"/>
          <w:lang w:val="de-CH"/>
        </w:rPr>
        <w:t>Switzerland</w:t>
      </w:r>
      <w:proofErr w:type="spellEnd"/>
      <w:r w:rsidRPr="00401F4A">
        <w:rPr>
          <w:sz w:val="20"/>
          <w:lang w:val="de-CH"/>
        </w:rPr>
        <w:tab/>
      </w:r>
      <w:r w:rsidRPr="00401F4A">
        <w:rPr>
          <w:sz w:val="20"/>
        </w:rPr>
        <w:sym w:font="Wingdings" w:char="F0E0"/>
      </w:r>
      <w:r w:rsidRPr="00401F4A">
        <w:rPr>
          <w:sz w:val="20"/>
          <w:lang w:val="de-CH"/>
        </w:rPr>
        <w:tab/>
        <w:t>ETHZ</w:t>
      </w:r>
    </w:p>
    <w:p w:rsidR="00984874" w:rsidRPr="00401F4A" w:rsidRDefault="00984874" w:rsidP="00401F4A">
      <w:pPr>
        <w:tabs>
          <w:tab w:val="left" w:pos="7230"/>
          <w:tab w:val="left" w:pos="7938"/>
        </w:tabs>
        <w:spacing w:before="0"/>
        <w:ind w:left="284"/>
        <w:rPr>
          <w:sz w:val="20"/>
        </w:rPr>
      </w:pPr>
      <w:r w:rsidRPr="00401F4A">
        <w:rPr>
          <w:sz w:val="20"/>
        </w:rPr>
        <w:t>…</w:t>
      </w:r>
    </w:p>
    <w:p w:rsidR="003152CB" w:rsidRPr="00595773" w:rsidRDefault="006C52EF" w:rsidP="005776A0">
      <w:pPr>
        <w:pStyle w:val="Titre1"/>
      </w:pPr>
      <w:r>
        <w:t>Revised a</w:t>
      </w:r>
      <w:r w:rsidR="003152CB">
        <w:t>llocation key</w:t>
      </w:r>
    </w:p>
    <w:p w:rsidR="00060F05" w:rsidRDefault="0023033B" w:rsidP="00060F05">
      <w:pPr>
        <w:spacing w:before="0" w:after="240"/>
        <w:jc w:val="left"/>
      </w:pPr>
      <w:r>
        <w:t xml:space="preserve">The </w:t>
      </w:r>
      <w:r w:rsidR="00060F05">
        <w:t xml:space="preserve">computation of the </w:t>
      </w:r>
      <w:r w:rsidR="005614FF">
        <w:t xml:space="preserve">sample </w:t>
      </w:r>
      <w:r w:rsidR="00060F05">
        <w:t>data</w:t>
      </w:r>
      <w:r>
        <w:t xml:space="preserve"> produces t</w:t>
      </w:r>
      <w:r w:rsidR="00060F05">
        <w:t xml:space="preserve">he relative share </w:t>
      </w:r>
      <w:r w:rsidR="00F0086E">
        <w:t xml:space="preserve">for </w:t>
      </w:r>
      <w:r w:rsidR="005614FF">
        <w:t>each Swiss</w:t>
      </w:r>
      <w:r w:rsidR="0056179B">
        <w:t xml:space="preserve"> </w:t>
      </w:r>
      <w:r w:rsidR="005614FF">
        <w:t>institution</w:t>
      </w:r>
      <w:r w:rsidR="003641B9">
        <w:t>.</w:t>
      </w:r>
      <w:r w:rsidR="0008744A" w:rsidRPr="0008744A">
        <w:rPr>
          <w:noProof/>
          <w:lang w:eastAsia="fr-CH"/>
        </w:rPr>
        <w:t xml:space="preserve"> </w:t>
      </w:r>
    </w:p>
    <w:tbl>
      <w:tblPr>
        <w:tblW w:w="4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401"/>
        <w:gridCol w:w="240"/>
        <w:gridCol w:w="1319"/>
      </w:tblGrid>
      <w:tr w:rsidR="00C10CE1" w:rsidRPr="00C10CE1" w:rsidTr="00492E81">
        <w:trPr>
          <w:trHeight w:val="315"/>
        </w:trPr>
        <w:tc>
          <w:tcPr>
            <w:tcW w:w="1560" w:type="dxa"/>
            <w:tcBorders>
              <w:top w:val="single" w:sz="4" w:space="0" w:color="95B3D7"/>
              <w:left w:val="single" w:sz="4" w:space="0" w:color="95B3D7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:rsidR="003D334F" w:rsidRDefault="0008744A" w:rsidP="00492E81">
            <w:pPr>
              <w:spacing w:before="60" w:after="60" w:line="240" w:lineRule="auto"/>
              <w:rPr>
                <w:b/>
                <w:color w:val="FFFFFF" w:themeColor="background1"/>
                <w:lang w:val="fr-CH" w:eastAsia="fr-CH"/>
              </w:rPr>
            </w:pPr>
            <w:r>
              <w:rPr>
                <w:noProof/>
                <w:lang w:val="fr-CH" w:eastAsia="fr-CH"/>
              </w:rPr>
              <w:drawing>
                <wp:anchor distT="0" distB="0" distL="114300" distR="114300" simplePos="0" relativeHeight="251658240" behindDoc="1" locked="0" layoutInCell="0" allowOverlap="1" wp14:anchorId="6F4B7FD8" wp14:editId="3E746786">
                  <wp:simplePos x="0" y="0"/>
                  <wp:positionH relativeFrom="margin">
                    <wp:posOffset>3114040</wp:posOffset>
                  </wp:positionH>
                  <wp:positionV relativeFrom="margin">
                    <wp:posOffset>6285865</wp:posOffset>
                  </wp:positionV>
                  <wp:extent cx="2670810" cy="2433320"/>
                  <wp:effectExtent l="0" t="0" r="15240" b="24130"/>
                  <wp:wrapSquare wrapText="bothSides"/>
                  <wp:docPr id="2" name="Graphique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334F" w:rsidRPr="00C10CE1">
              <w:rPr>
                <w:b/>
                <w:color w:val="FFFFFF" w:themeColor="background1"/>
                <w:lang w:val="fr-CH" w:eastAsia="fr-CH"/>
              </w:rPr>
              <w:t>Institution</w:t>
            </w:r>
          </w:p>
          <w:p w:rsidR="00492E81" w:rsidRPr="00C10CE1" w:rsidRDefault="00492E81" w:rsidP="00492E81">
            <w:pPr>
              <w:spacing w:before="60" w:after="60" w:line="240" w:lineRule="auto"/>
              <w:rPr>
                <w:b/>
                <w:color w:val="FFFFFF" w:themeColor="background1"/>
                <w:lang w:val="fr-CH" w:eastAsia="fr-CH"/>
              </w:rPr>
            </w:pPr>
          </w:p>
        </w:tc>
        <w:tc>
          <w:tcPr>
            <w:tcW w:w="1401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4F81BD" w:fill="4F81BD"/>
            <w:noWrap/>
            <w:vAlign w:val="bottom"/>
            <w:hideMark/>
          </w:tcPr>
          <w:p w:rsidR="00492E81" w:rsidRDefault="003D334F" w:rsidP="00492E81">
            <w:pPr>
              <w:spacing w:before="60" w:after="60" w:line="240" w:lineRule="auto"/>
              <w:jc w:val="center"/>
              <w:rPr>
                <w:b/>
                <w:color w:val="FFFFFF" w:themeColor="background1"/>
                <w:lang w:val="fr-CH" w:eastAsia="fr-CH"/>
              </w:rPr>
            </w:pPr>
            <w:r w:rsidRPr="00C10CE1">
              <w:rPr>
                <w:b/>
                <w:color w:val="FFFFFF" w:themeColor="background1"/>
                <w:lang w:val="fr-CH" w:eastAsia="fr-CH"/>
              </w:rPr>
              <w:t xml:space="preserve">Share </w:t>
            </w:r>
          </w:p>
          <w:p w:rsidR="003D334F" w:rsidRPr="00C10CE1" w:rsidRDefault="003D334F" w:rsidP="00492E81">
            <w:pPr>
              <w:spacing w:before="60" w:after="60" w:line="240" w:lineRule="auto"/>
              <w:jc w:val="center"/>
              <w:rPr>
                <w:b/>
                <w:color w:val="FFFFFF" w:themeColor="background1"/>
                <w:lang w:val="fr-CH" w:eastAsia="fr-CH"/>
              </w:rPr>
            </w:pPr>
            <w:r w:rsidRPr="00C10CE1">
              <w:rPr>
                <w:b/>
                <w:color w:val="FFFFFF" w:themeColor="background1"/>
                <w:lang w:val="fr-CH" w:eastAsia="fr-CH"/>
              </w:rPr>
              <w:t>2017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4F" w:rsidRPr="00C10CE1" w:rsidRDefault="003D334F" w:rsidP="00492E81">
            <w:pPr>
              <w:spacing w:before="60" w:after="60" w:line="240" w:lineRule="auto"/>
              <w:rPr>
                <w:b/>
                <w:color w:val="FFFFFF" w:themeColor="background1"/>
                <w:lang w:val="fr-CH" w:eastAsia="fr-CH"/>
              </w:rPr>
            </w:pPr>
          </w:p>
        </w:tc>
        <w:tc>
          <w:tcPr>
            <w:tcW w:w="1319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4F81BD" w:fill="A6A6A6"/>
            <w:noWrap/>
            <w:vAlign w:val="bottom"/>
            <w:hideMark/>
          </w:tcPr>
          <w:p w:rsidR="00492E81" w:rsidRDefault="00492E81" w:rsidP="00492E81">
            <w:pPr>
              <w:spacing w:before="60" w:after="60" w:line="240" w:lineRule="auto"/>
              <w:jc w:val="center"/>
              <w:rPr>
                <w:b/>
                <w:color w:val="FFFFFF" w:themeColor="background1"/>
                <w:lang w:val="fr-CH" w:eastAsia="fr-CH"/>
              </w:rPr>
            </w:pPr>
            <w:r>
              <w:rPr>
                <w:b/>
                <w:color w:val="FFFFFF" w:themeColor="background1"/>
                <w:lang w:val="fr-CH" w:eastAsia="fr-CH"/>
              </w:rPr>
              <w:t>Share</w:t>
            </w:r>
          </w:p>
          <w:p w:rsidR="003D334F" w:rsidRPr="00C10CE1" w:rsidRDefault="003D334F" w:rsidP="00492E81">
            <w:pPr>
              <w:spacing w:before="60" w:after="60" w:line="240" w:lineRule="auto"/>
              <w:jc w:val="center"/>
              <w:rPr>
                <w:b/>
                <w:color w:val="FFFFFF" w:themeColor="background1"/>
                <w:lang w:val="fr-CH" w:eastAsia="fr-CH"/>
              </w:rPr>
            </w:pPr>
            <w:r w:rsidRPr="00C10CE1">
              <w:rPr>
                <w:b/>
                <w:color w:val="FFFFFF" w:themeColor="background1"/>
                <w:lang w:val="fr-CH" w:eastAsia="fr-CH"/>
              </w:rPr>
              <w:t>2015-2016</w:t>
            </w:r>
          </w:p>
        </w:tc>
      </w:tr>
      <w:tr w:rsidR="006C52EF" w:rsidRPr="003D334F" w:rsidTr="00492E81">
        <w:trPr>
          <w:trHeight w:hRule="exact" w:val="340"/>
        </w:trPr>
        <w:tc>
          <w:tcPr>
            <w:tcW w:w="1560" w:type="dxa"/>
            <w:tcBorders>
              <w:top w:val="single" w:sz="4" w:space="0" w:color="95B3D7"/>
              <w:left w:val="single" w:sz="4" w:space="0" w:color="95B3D7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:rsidR="006C52EF" w:rsidRPr="003D334F" w:rsidRDefault="006C52EF" w:rsidP="00401F4A">
            <w:pPr>
              <w:spacing w:before="0"/>
              <w:rPr>
                <w:lang w:val="fr-CH" w:eastAsia="fr-CH"/>
              </w:rPr>
            </w:pPr>
            <w:r w:rsidRPr="003D334F">
              <w:rPr>
                <w:lang w:val="fr-CH" w:eastAsia="fr-CH"/>
              </w:rPr>
              <w:t>EPFL</w:t>
            </w:r>
          </w:p>
        </w:tc>
        <w:tc>
          <w:tcPr>
            <w:tcW w:w="1401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DCE6F1" w:fill="DCE6F1"/>
            <w:noWrap/>
            <w:vAlign w:val="center"/>
            <w:hideMark/>
          </w:tcPr>
          <w:p w:rsidR="006C52EF" w:rsidRPr="006C52EF" w:rsidRDefault="006C52EF" w:rsidP="00A043BC">
            <w:pPr>
              <w:spacing w:before="0"/>
              <w:jc w:val="right"/>
              <w:rPr>
                <w:color w:val="000000"/>
                <w:szCs w:val="22"/>
              </w:rPr>
            </w:pPr>
            <w:r w:rsidRPr="006C52EF">
              <w:rPr>
                <w:color w:val="000000"/>
                <w:szCs w:val="22"/>
              </w:rPr>
              <w:t>12.</w:t>
            </w:r>
            <w:r w:rsidR="00A043BC">
              <w:rPr>
                <w:color w:val="000000"/>
                <w:szCs w:val="22"/>
              </w:rPr>
              <w:t>6</w:t>
            </w:r>
            <w:r w:rsidRPr="006C52EF">
              <w:rPr>
                <w:color w:val="000000"/>
                <w:szCs w:val="22"/>
              </w:rPr>
              <w:t>4%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2EF" w:rsidRPr="003D334F" w:rsidRDefault="006C52EF" w:rsidP="00401F4A">
            <w:pPr>
              <w:spacing w:before="0"/>
              <w:jc w:val="right"/>
              <w:rPr>
                <w:lang w:val="fr-CH" w:eastAsia="fr-CH"/>
              </w:rPr>
            </w:pPr>
          </w:p>
        </w:tc>
        <w:tc>
          <w:tcPr>
            <w:tcW w:w="1319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DCE6F1" w:fill="D9D9D9"/>
            <w:noWrap/>
            <w:vAlign w:val="center"/>
            <w:hideMark/>
          </w:tcPr>
          <w:p w:rsidR="006C52EF" w:rsidRPr="003D334F" w:rsidRDefault="006C52EF" w:rsidP="00401F4A">
            <w:pPr>
              <w:spacing w:before="0"/>
              <w:jc w:val="right"/>
              <w:rPr>
                <w:lang w:val="fr-CH" w:eastAsia="fr-CH"/>
              </w:rPr>
            </w:pPr>
            <w:r w:rsidRPr="003D334F">
              <w:rPr>
                <w:lang w:val="fr-CH" w:eastAsia="fr-CH"/>
              </w:rPr>
              <w:t>6.4%</w:t>
            </w:r>
          </w:p>
        </w:tc>
      </w:tr>
      <w:tr w:rsidR="006C52EF" w:rsidRPr="003D334F" w:rsidTr="00492E81">
        <w:trPr>
          <w:trHeight w:hRule="exact" w:val="340"/>
        </w:trPr>
        <w:tc>
          <w:tcPr>
            <w:tcW w:w="1560" w:type="dxa"/>
            <w:tcBorders>
              <w:top w:val="single" w:sz="4" w:space="0" w:color="95B3D7"/>
              <w:left w:val="single" w:sz="4" w:space="0" w:color="95B3D7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2EF" w:rsidRPr="003D334F" w:rsidRDefault="006C52EF" w:rsidP="00401F4A">
            <w:pPr>
              <w:spacing w:before="0"/>
              <w:rPr>
                <w:lang w:val="fr-CH" w:eastAsia="fr-CH"/>
              </w:rPr>
            </w:pPr>
            <w:r w:rsidRPr="003D334F">
              <w:rPr>
                <w:lang w:val="fr-CH" w:eastAsia="fr-CH"/>
              </w:rPr>
              <w:t>ETHZ</w:t>
            </w:r>
          </w:p>
        </w:tc>
        <w:tc>
          <w:tcPr>
            <w:tcW w:w="1401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6C52EF" w:rsidRPr="006C52EF" w:rsidRDefault="006C52EF" w:rsidP="00A043BC">
            <w:pPr>
              <w:spacing w:before="0"/>
              <w:jc w:val="right"/>
              <w:rPr>
                <w:color w:val="000000"/>
                <w:szCs w:val="22"/>
              </w:rPr>
            </w:pPr>
            <w:r w:rsidRPr="006C52EF">
              <w:rPr>
                <w:color w:val="000000"/>
                <w:szCs w:val="22"/>
              </w:rPr>
              <w:t>1</w:t>
            </w:r>
            <w:r w:rsidR="00A043BC">
              <w:rPr>
                <w:color w:val="000000"/>
                <w:szCs w:val="22"/>
              </w:rPr>
              <w:t>9</w:t>
            </w:r>
            <w:r w:rsidRPr="006C52EF">
              <w:rPr>
                <w:color w:val="000000"/>
                <w:szCs w:val="22"/>
              </w:rPr>
              <w:t>.</w:t>
            </w:r>
            <w:r w:rsidR="00A043BC">
              <w:rPr>
                <w:color w:val="000000"/>
                <w:szCs w:val="22"/>
              </w:rPr>
              <w:t>2</w:t>
            </w:r>
            <w:r w:rsidRPr="006C52EF">
              <w:rPr>
                <w:color w:val="000000"/>
                <w:szCs w:val="22"/>
              </w:rPr>
              <w:t>9%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2EF" w:rsidRPr="003D334F" w:rsidRDefault="006C52EF" w:rsidP="00401F4A">
            <w:pPr>
              <w:spacing w:before="0"/>
              <w:jc w:val="right"/>
              <w:rPr>
                <w:lang w:val="fr-CH" w:eastAsia="fr-CH"/>
              </w:rPr>
            </w:pPr>
          </w:p>
        </w:tc>
        <w:tc>
          <w:tcPr>
            <w:tcW w:w="1319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000000" w:fill="D9D9D9"/>
            <w:noWrap/>
            <w:vAlign w:val="center"/>
            <w:hideMark/>
          </w:tcPr>
          <w:p w:rsidR="006C52EF" w:rsidRPr="003D334F" w:rsidRDefault="006C52EF" w:rsidP="00401F4A">
            <w:pPr>
              <w:spacing w:before="0"/>
              <w:jc w:val="right"/>
              <w:rPr>
                <w:lang w:val="fr-CH" w:eastAsia="fr-CH"/>
              </w:rPr>
            </w:pPr>
            <w:r w:rsidRPr="003D334F">
              <w:rPr>
                <w:lang w:val="fr-CH" w:eastAsia="fr-CH"/>
              </w:rPr>
              <w:t>18.8%</w:t>
            </w:r>
          </w:p>
        </w:tc>
      </w:tr>
      <w:tr w:rsidR="006C52EF" w:rsidRPr="003D334F" w:rsidTr="00492E81">
        <w:trPr>
          <w:trHeight w:hRule="exact" w:val="340"/>
        </w:trPr>
        <w:tc>
          <w:tcPr>
            <w:tcW w:w="1560" w:type="dxa"/>
            <w:tcBorders>
              <w:top w:val="single" w:sz="4" w:space="0" w:color="95B3D7"/>
              <w:left w:val="single" w:sz="4" w:space="0" w:color="95B3D7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:rsidR="006C52EF" w:rsidRPr="003D334F" w:rsidRDefault="00C52A49" w:rsidP="00401F4A">
            <w:pPr>
              <w:spacing w:before="0"/>
              <w:rPr>
                <w:lang w:val="fr-CH" w:eastAsia="fr-CH"/>
              </w:rPr>
            </w:pPr>
            <w:r>
              <w:rPr>
                <w:lang w:val="fr-CH" w:eastAsia="fr-CH"/>
              </w:rPr>
              <w:t>Lib4RI</w:t>
            </w:r>
          </w:p>
        </w:tc>
        <w:tc>
          <w:tcPr>
            <w:tcW w:w="1401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DCE6F1" w:fill="DCE6F1"/>
            <w:noWrap/>
            <w:vAlign w:val="center"/>
            <w:hideMark/>
          </w:tcPr>
          <w:p w:rsidR="006C52EF" w:rsidRPr="006C52EF" w:rsidRDefault="006C52EF" w:rsidP="00A043BC">
            <w:pPr>
              <w:spacing w:before="0"/>
              <w:jc w:val="right"/>
              <w:rPr>
                <w:color w:val="000000"/>
                <w:szCs w:val="22"/>
              </w:rPr>
            </w:pPr>
            <w:r w:rsidRPr="006C52EF">
              <w:rPr>
                <w:color w:val="000000"/>
                <w:szCs w:val="22"/>
              </w:rPr>
              <w:t>4.</w:t>
            </w:r>
            <w:r w:rsidR="00A043BC">
              <w:rPr>
                <w:color w:val="000000"/>
                <w:szCs w:val="22"/>
              </w:rPr>
              <w:t>63</w:t>
            </w:r>
            <w:r w:rsidRPr="006C52EF">
              <w:rPr>
                <w:color w:val="000000"/>
                <w:szCs w:val="22"/>
              </w:rPr>
              <w:t>%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2EF" w:rsidRPr="003D334F" w:rsidRDefault="006C52EF" w:rsidP="00401F4A">
            <w:pPr>
              <w:spacing w:before="0"/>
              <w:jc w:val="right"/>
              <w:rPr>
                <w:lang w:val="fr-CH" w:eastAsia="fr-CH"/>
              </w:rPr>
            </w:pPr>
          </w:p>
        </w:tc>
        <w:tc>
          <w:tcPr>
            <w:tcW w:w="1319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DCE6F1" w:fill="D9D9D9"/>
            <w:noWrap/>
            <w:vAlign w:val="center"/>
            <w:hideMark/>
          </w:tcPr>
          <w:p w:rsidR="006C52EF" w:rsidRPr="003D334F" w:rsidRDefault="006C52EF" w:rsidP="00401F4A">
            <w:pPr>
              <w:spacing w:before="0"/>
              <w:jc w:val="right"/>
              <w:rPr>
                <w:lang w:val="fr-CH" w:eastAsia="fr-CH"/>
              </w:rPr>
            </w:pPr>
            <w:r w:rsidRPr="003D334F">
              <w:rPr>
                <w:lang w:val="fr-CH" w:eastAsia="fr-CH"/>
              </w:rPr>
              <w:t>13.9%</w:t>
            </w:r>
          </w:p>
        </w:tc>
      </w:tr>
      <w:tr w:rsidR="006C52EF" w:rsidRPr="003D334F" w:rsidTr="00492E81">
        <w:trPr>
          <w:trHeight w:hRule="exact" w:val="340"/>
        </w:trPr>
        <w:tc>
          <w:tcPr>
            <w:tcW w:w="1560" w:type="dxa"/>
            <w:tcBorders>
              <w:top w:val="single" w:sz="4" w:space="0" w:color="95B3D7"/>
              <w:left w:val="single" w:sz="4" w:space="0" w:color="95B3D7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2EF" w:rsidRPr="003D334F" w:rsidRDefault="006C52EF" w:rsidP="00401F4A">
            <w:pPr>
              <w:spacing w:before="0"/>
              <w:rPr>
                <w:lang w:val="fr-CH" w:eastAsia="fr-CH"/>
              </w:rPr>
            </w:pPr>
            <w:r w:rsidRPr="003D334F">
              <w:rPr>
                <w:lang w:val="fr-CH" w:eastAsia="fr-CH"/>
              </w:rPr>
              <w:t>UNIBA</w:t>
            </w:r>
          </w:p>
        </w:tc>
        <w:tc>
          <w:tcPr>
            <w:tcW w:w="1401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6C52EF" w:rsidRPr="006C52EF" w:rsidRDefault="00F65E3D" w:rsidP="00F65E3D">
            <w:pPr>
              <w:spacing w:before="0"/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4.</w:t>
            </w:r>
            <w:r w:rsidR="00A043BC">
              <w:rPr>
                <w:color w:val="000000"/>
                <w:szCs w:val="22"/>
              </w:rPr>
              <w:t>3</w:t>
            </w:r>
            <w:r>
              <w:rPr>
                <w:color w:val="000000"/>
                <w:szCs w:val="22"/>
              </w:rPr>
              <w:t>2</w:t>
            </w:r>
            <w:r w:rsidR="006C52EF" w:rsidRPr="006C52EF">
              <w:rPr>
                <w:color w:val="000000"/>
                <w:szCs w:val="22"/>
              </w:rPr>
              <w:t>%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2EF" w:rsidRPr="003D334F" w:rsidRDefault="006C52EF" w:rsidP="00401F4A">
            <w:pPr>
              <w:spacing w:before="0"/>
              <w:jc w:val="right"/>
              <w:rPr>
                <w:lang w:val="fr-CH" w:eastAsia="fr-CH"/>
              </w:rPr>
            </w:pPr>
          </w:p>
        </w:tc>
        <w:tc>
          <w:tcPr>
            <w:tcW w:w="1319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000000" w:fill="D9D9D9"/>
            <w:noWrap/>
            <w:vAlign w:val="center"/>
            <w:hideMark/>
          </w:tcPr>
          <w:p w:rsidR="006C52EF" w:rsidRPr="003D334F" w:rsidRDefault="006C52EF" w:rsidP="00401F4A">
            <w:pPr>
              <w:spacing w:before="0"/>
              <w:jc w:val="right"/>
              <w:rPr>
                <w:lang w:val="fr-CH" w:eastAsia="fr-CH"/>
              </w:rPr>
            </w:pPr>
            <w:r w:rsidRPr="003D334F">
              <w:rPr>
                <w:lang w:val="fr-CH" w:eastAsia="fr-CH"/>
              </w:rPr>
              <w:t>1.9%</w:t>
            </w:r>
          </w:p>
        </w:tc>
      </w:tr>
      <w:tr w:rsidR="006C52EF" w:rsidRPr="003D334F" w:rsidTr="00492E81">
        <w:trPr>
          <w:trHeight w:hRule="exact" w:val="340"/>
        </w:trPr>
        <w:tc>
          <w:tcPr>
            <w:tcW w:w="1560" w:type="dxa"/>
            <w:tcBorders>
              <w:top w:val="single" w:sz="4" w:space="0" w:color="95B3D7"/>
              <w:left w:val="single" w:sz="4" w:space="0" w:color="95B3D7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:rsidR="006C52EF" w:rsidRPr="003D334F" w:rsidRDefault="006C52EF" w:rsidP="00401F4A">
            <w:pPr>
              <w:spacing w:before="0"/>
              <w:rPr>
                <w:lang w:val="fr-CH" w:eastAsia="fr-CH"/>
              </w:rPr>
            </w:pPr>
            <w:r w:rsidRPr="003D334F">
              <w:rPr>
                <w:lang w:val="fr-CH" w:eastAsia="fr-CH"/>
              </w:rPr>
              <w:t>UNIBE</w:t>
            </w:r>
          </w:p>
        </w:tc>
        <w:tc>
          <w:tcPr>
            <w:tcW w:w="1401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DCE6F1" w:fill="DCE6F1"/>
            <w:noWrap/>
            <w:vAlign w:val="center"/>
            <w:hideMark/>
          </w:tcPr>
          <w:p w:rsidR="006C52EF" w:rsidRPr="006C52EF" w:rsidRDefault="00A043BC" w:rsidP="006C52EF">
            <w:pPr>
              <w:spacing w:before="0"/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23.70</w:t>
            </w:r>
            <w:r w:rsidR="006C52EF" w:rsidRPr="006C52EF">
              <w:rPr>
                <w:color w:val="000000"/>
                <w:szCs w:val="22"/>
              </w:rPr>
              <w:t>%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2EF" w:rsidRPr="003D334F" w:rsidRDefault="006C52EF" w:rsidP="00401F4A">
            <w:pPr>
              <w:spacing w:before="0"/>
              <w:jc w:val="right"/>
              <w:rPr>
                <w:lang w:val="fr-CH" w:eastAsia="fr-CH"/>
              </w:rPr>
            </w:pPr>
          </w:p>
        </w:tc>
        <w:tc>
          <w:tcPr>
            <w:tcW w:w="1319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DCE6F1" w:fill="D9D9D9"/>
            <w:noWrap/>
            <w:vAlign w:val="center"/>
            <w:hideMark/>
          </w:tcPr>
          <w:p w:rsidR="006C52EF" w:rsidRPr="003D334F" w:rsidRDefault="006C52EF" w:rsidP="00401F4A">
            <w:pPr>
              <w:spacing w:before="0"/>
              <w:jc w:val="right"/>
              <w:rPr>
                <w:lang w:val="fr-CH" w:eastAsia="fr-CH"/>
              </w:rPr>
            </w:pPr>
            <w:r w:rsidRPr="003D334F">
              <w:rPr>
                <w:lang w:val="fr-CH" w:eastAsia="fr-CH"/>
              </w:rPr>
              <w:t>19.8%</w:t>
            </w:r>
          </w:p>
        </w:tc>
      </w:tr>
      <w:tr w:rsidR="006C52EF" w:rsidRPr="003D334F" w:rsidTr="00492E81">
        <w:trPr>
          <w:trHeight w:hRule="exact" w:val="340"/>
        </w:trPr>
        <w:tc>
          <w:tcPr>
            <w:tcW w:w="1560" w:type="dxa"/>
            <w:tcBorders>
              <w:top w:val="single" w:sz="4" w:space="0" w:color="95B3D7"/>
              <w:left w:val="single" w:sz="4" w:space="0" w:color="95B3D7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2EF" w:rsidRPr="003D334F" w:rsidRDefault="006C52EF" w:rsidP="00401F4A">
            <w:pPr>
              <w:spacing w:before="0"/>
              <w:rPr>
                <w:lang w:val="fr-CH" w:eastAsia="fr-CH"/>
              </w:rPr>
            </w:pPr>
            <w:r w:rsidRPr="003D334F">
              <w:rPr>
                <w:lang w:eastAsia="fr-CH"/>
              </w:rPr>
              <w:t>UNIFR</w:t>
            </w:r>
          </w:p>
        </w:tc>
        <w:tc>
          <w:tcPr>
            <w:tcW w:w="1401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6C52EF" w:rsidRPr="006C52EF" w:rsidRDefault="006C52EF" w:rsidP="006C52EF">
            <w:pPr>
              <w:spacing w:before="0"/>
              <w:jc w:val="right"/>
              <w:rPr>
                <w:color w:val="000000"/>
                <w:szCs w:val="22"/>
              </w:rPr>
            </w:pPr>
            <w:r w:rsidRPr="006C52EF">
              <w:rPr>
                <w:color w:val="000000"/>
                <w:szCs w:val="22"/>
              </w:rPr>
              <w:t>0.12%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2EF" w:rsidRPr="003D334F" w:rsidRDefault="006C52EF" w:rsidP="00401F4A">
            <w:pPr>
              <w:spacing w:before="0"/>
              <w:jc w:val="right"/>
              <w:rPr>
                <w:lang w:val="fr-CH" w:eastAsia="fr-CH"/>
              </w:rPr>
            </w:pPr>
          </w:p>
        </w:tc>
        <w:tc>
          <w:tcPr>
            <w:tcW w:w="1319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000000" w:fill="D9D9D9"/>
            <w:noWrap/>
            <w:vAlign w:val="center"/>
            <w:hideMark/>
          </w:tcPr>
          <w:p w:rsidR="006C52EF" w:rsidRPr="003D334F" w:rsidRDefault="006C52EF" w:rsidP="00401F4A">
            <w:pPr>
              <w:spacing w:before="0"/>
              <w:jc w:val="right"/>
              <w:rPr>
                <w:lang w:val="fr-CH" w:eastAsia="fr-CH"/>
              </w:rPr>
            </w:pPr>
          </w:p>
        </w:tc>
      </w:tr>
      <w:tr w:rsidR="006C52EF" w:rsidRPr="003D334F" w:rsidTr="00492E81">
        <w:trPr>
          <w:trHeight w:hRule="exact" w:val="340"/>
        </w:trPr>
        <w:tc>
          <w:tcPr>
            <w:tcW w:w="1560" w:type="dxa"/>
            <w:tcBorders>
              <w:top w:val="single" w:sz="4" w:space="0" w:color="95B3D7"/>
              <w:left w:val="single" w:sz="4" w:space="0" w:color="95B3D7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:rsidR="006C52EF" w:rsidRPr="003D334F" w:rsidRDefault="006C52EF" w:rsidP="00401F4A">
            <w:pPr>
              <w:spacing w:before="0"/>
              <w:rPr>
                <w:lang w:val="fr-CH" w:eastAsia="fr-CH"/>
              </w:rPr>
            </w:pPr>
            <w:r w:rsidRPr="003D334F">
              <w:rPr>
                <w:lang w:eastAsia="fr-CH"/>
              </w:rPr>
              <w:t>UNIGE</w:t>
            </w:r>
          </w:p>
        </w:tc>
        <w:tc>
          <w:tcPr>
            <w:tcW w:w="1401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DCE6F1" w:fill="DCE6F1"/>
            <w:noWrap/>
            <w:vAlign w:val="center"/>
            <w:hideMark/>
          </w:tcPr>
          <w:p w:rsidR="006C52EF" w:rsidRPr="006C52EF" w:rsidRDefault="00A043BC" w:rsidP="00A043BC">
            <w:pPr>
              <w:spacing w:before="0"/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10</w:t>
            </w:r>
            <w:r w:rsidR="006C52EF" w:rsidRPr="006C52EF">
              <w:rPr>
                <w:color w:val="000000"/>
                <w:szCs w:val="22"/>
              </w:rPr>
              <w:t>.</w:t>
            </w:r>
            <w:r>
              <w:rPr>
                <w:color w:val="000000"/>
                <w:szCs w:val="22"/>
              </w:rPr>
              <w:t>79</w:t>
            </w:r>
            <w:r w:rsidR="006C52EF" w:rsidRPr="006C52EF">
              <w:rPr>
                <w:color w:val="000000"/>
                <w:szCs w:val="22"/>
              </w:rPr>
              <w:t>%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2EF" w:rsidRPr="003D334F" w:rsidRDefault="006C52EF" w:rsidP="00401F4A">
            <w:pPr>
              <w:spacing w:before="0"/>
              <w:jc w:val="right"/>
              <w:rPr>
                <w:lang w:val="fr-CH" w:eastAsia="fr-CH"/>
              </w:rPr>
            </w:pPr>
          </w:p>
        </w:tc>
        <w:tc>
          <w:tcPr>
            <w:tcW w:w="1319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DCE6F1" w:fill="D9D9D9"/>
            <w:noWrap/>
            <w:vAlign w:val="center"/>
            <w:hideMark/>
          </w:tcPr>
          <w:p w:rsidR="006C52EF" w:rsidRPr="003D334F" w:rsidRDefault="006C52EF" w:rsidP="00401F4A">
            <w:pPr>
              <w:spacing w:before="0"/>
              <w:jc w:val="right"/>
              <w:rPr>
                <w:lang w:val="fr-CH" w:eastAsia="fr-CH"/>
              </w:rPr>
            </w:pPr>
            <w:r w:rsidRPr="003D334F">
              <w:rPr>
                <w:lang w:val="fr-CH" w:eastAsia="fr-CH"/>
              </w:rPr>
              <w:t>17.2%</w:t>
            </w:r>
          </w:p>
        </w:tc>
      </w:tr>
      <w:tr w:rsidR="006C52EF" w:rsidRPr="003D334F" w:rsidTr="00492E81">
        <w:trPr>
          <w:trHeight w:hRule="exact" w:val="340"/>
        </w:trPr>
        <w:tc>
          <w:tcPr>
            <w:tcW w:w="1560" w:type="dxa"/>
            <w:tcBorders>
              <w:top w:val="single" w:sz="4" w:space="0" w:color="95B3D7"/>
              <w:left w:val="single" w:sz="4" w:space="0" w:color="95B3D7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2EF" w:rsidRPr="003D334F" w:rsidRDefault="006C52EF" w:rsidP="00401F4A">
            <w:pPr>
              <w:spacing w:before="0"/>
              <w:rPr>
                <w:lang w:val="fr-CH" w:eastAsia="fr-CH"/>
              </w:rPr>
            </w:pPr>
            <w:r w:rsidRPr="003D334F">
              <w:rPr>
                <w:lang w:eastAsia="fr-CH"/>
              </w:rPr>
              <w:t>UZH</w:t>
            </w:r>
          </w:p>
        </w:tc>
        <w:tc>
          <w:tcPr>
            <w:tcW w:w="1401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6C52EF" w:rsidRPr="006C52EF" w:rsidRDefault="00A043BC" w:rsidP="006C52EF">
            <w:pPr>
              <w:spacing w:before="0"/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24.51</w:t>
            </w:r>
            <w:r w:rsidR="006C52EF" w:rsidRPr="006C52EF">
              <w:rPr>
                <w:color w:val="000000"/>
                <w:szCs w:val="22"/>
              </w:rPr>
              <w:t>%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2EF" w:rsidRPr="003D334F" w:rsidRDefault="006C52EF" w:rsidP="00401F4A">
            <w:pPr>
              <w:spacing w:before="0"/>
              <w:jc w:val="right"/>
              <w:rPr>
                <w:lang w:val="fr-CH" w:eastAsia="fr-CH"/>
              </w:rPr>
            </w:pPr>
          </w:p>
        </w:tc>
        <w:tc>
          <w:tcPr>
            <w:tcW w:w="1319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000000" w:fill="D9D9D9"/>
            <w:noWrap/>
            <w:vAlign w:val="center"/>
            <w:hideMark/>
          </w:tcPr>
          <w:p w:rsidR="006C52EF" w:rsidRPr="003D334F" w:rsidRDefault="006C52EF" w:rsidP="00401F4A">
            <w:pPr>
              <w:spacing w:before="0"/>
              <w:jc w:val="right"/>
              <w:rPr>
                <w:lang w:val="fr-CH" w:eastAsia="fr-CH"/>
              </w:rPr>
            </w:pPr>
            <w:r w:rsidRPr="003D334F">
              <w:rPr>
                <w:lang w:val="fr-CH" w:eastAsia="fr-CH"/>
              </w:rPr>
              <w:t>22.0%</w:t>
            </w:r>
          </w:p>
        </w:tc>
      </w:tr>
      <w:tr w:rsidR="00C10CE1" w:rsidRPr="00C10CE1" w:rsidTr="00492E81">
        <w:trPr>
          <w:trHeight w:val="315"/>
        </w:trPr>
        <w:tc>
          <w:tcPr>
            <w:tcW w:w="1560" w:type="dxa"/>
            <w:tcBorders>
              <w:top w:val="single" w:sz="4" w:space="0" w:color="95B3D7"/>
              <w:left w:val="single" w:sz="4" w:space="0" w:color="95B3D7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:rsidR="003D334F" w:rsidRPr="00C10CE1" w:rsidRDefault="003D334F" w:rsidP="00C10CE1">
            <w:pPr>
              <w:spacing w:before="0"/>
              <w:jc w:val="right"/>
              <w:rPr>
                <w:b/>
                <w:color w:val="FFFFFF" w:themeColor="background1"/>
                <w:lang w:val="fr-CH" w:eastAsia="fr-CH"/>
              </w:rPr>
            </w:pPr>
            <w:r w:rsidRPr="00C10CE1">
              <w:rPr>
                <w:b/>
                <w:color w:val="FFFFFF" w:themeColor="background1"/>
                <w:lang w:val="fr-CH" w:eastAsia="fr-CH"/>
              </w:rPr>
              <w:t> </w:t>
            </w:r>
          </w:p>
        </w:tc>
        <w:tc>
          <w:tcPr>
            <w:tcW w:w="1401" w:type="dxa"/>
            <w:tcBorders>
              <w:top w:val="single" w:sz="4" w:space="0" w:color="95B3D7"/>
              <w:left w:val="single" w:sz="4" w:space="0" w:color="95B3D7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:rsidR="003D334F" w:rsidRPr="00C10CE1" w:rsidRDefault="003D334F" w:rsidP="00C10CE1">
            <w:pPr>
              <w:spacing w:before="0"/>
              <w:jc w:val="right"/>
              <w:rPr>
                <w:b/>
                <w:color w:val="FFFFFF" w:themeColor="background1"/>
                <w:lang w:val="fr-CH" w:eastAsia="fr-CH"/>
              </w:rPr>
            </w:pPr>
            <w:r w:rsidRPr="00C10CE1">
              <w:rPr>
                <w:b/>
                <w:color w:val="FFFFFF" w:themeColor="background1"/>
                <w:lang w:val="fr-CH" w:eastAsia="fr-CH"/>
              </w:rPr>
              <w:t>100.00%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34F" w:rsidRPr="00C10CE1" w:rsidRDefault="003D334F" w:rsidP="00C10CE1">
            <w:pPr>
              <w:spacing w:before="0"/>
              <w:jc w:val="right"/>
              <w:rPr>
                <w:b/>
                <w:color w:val="FFFFFF" w:themeColor="background1"/>
                <w:lang w:val="fr-CH" w:eastAsia="fr-CH"/>
              </w:rPr>
            </w:pPr>
          </w:p>
        </w:tc>
        <w:tc>
          <w:tcPr>
            <w:tcW w:w="1319" w:type="dxa"/>
            <w:tcBorders>
              <w:top w:val="single" w:sz="4" w:space="0" w:color="95B3D7"/>
              <w:left w:val="single" w:sz="4" w:space="0" w:color="95B3D7"/>
              <w:bottom w:val="nil"/>
              <w:right w:val="nil"/>
            </w:tcBorders>
            <w:shd w:val="clear" w:color="4F81BD" w:fill="A6A6A6"/>
            <w:noWrap/>
            <w:vAlign w:val="bottom"/>
            <w:hideMark/>
          </w:tcPr>
          <w:p w:rsidR="003D334F" w:rsidRPr="00C10CE1" w:rsidRDefault="003D334F" w:rsidP="00C10CE1">
            <w:pPr>
              <w:spacing w:before="0"/>
              <w:jc w:val="right"/>
              <w:rPr>
                <w:b/>
                <w:color w:val="FFFFFF" w:themeColor="background1"/>
                <w:lang w:val="fr-CH" w:eastAsia="fr-CH"/>
              </w:rPr>
            </w:pPr>
            <w:r w:rsidRPr="00C10CE1">
              <w:rPr>
                <w:b/>
                <w:color w:val="FFFFFF" w:themeColor="background1"/>
                <w:lang w:val="fr-CH" w:eastAsia="fr-CH"/>
              </w:rPr>
              <w:t>100.0%</w:t>
            </w:r>
          </w:p>
        </w:tc>
      </w:tr>
    </w:tbl>
    <w:p w:rsidR="003641B9" w:rsidRPr="00C10CE1" w:rsidRDefault="003D334F" w:rsidP="00492E81">
      <w:pPr>
        <w:tabs>
          <w:tab w:val="left" w:pos="5670"/>
        </w:tabs>
        <w:spacing w:before="120"/>
        <w:rPr>
          <w:sz w:val="20"/>
        </w:rPr>
      </w:pPr>
      <w:r w:rsidRPr="00C10CE1">
        <w:rPr>
          <w:sz w:val="20"/>
        </w:rPr>
        <w:t xml:space="preserve">Table 1: </w:t>
      </w:r>
      <w:r w:rsidR="00060F05">
        <w:rPr>
          <w:sz w:val="20"/>
        </w:rPr>
        <w:t xml:space="preserve">Revised </w:t>
      </w:r>
      <w:r w:rsidR="001F1482" w:rsidRPr="00C10CE1">
        <w:rPr>
          <w:sz w:val="20"/>
        </w:rPr>
        <w:t>allocation key for 2017</w:t>
      </w:r>
      <w:r w:rsidR="00492E81">
        <w:rPr>
          <w:sz w:val="20"/>
        </w:rPr>
        <w:tab/>
      </w:r>
    </w:p>
    <w:p w:rsidR="00441DA9" w:rsidRDefault="00C10CE1" w:rsidP="005776A0">
      <w:pPr>
        <w:spacing w:before="0" w:after="240"/>
      </w:pPr>
      <w:r>
        <w:lastRenderedPageBreak/>
        <w:t xml:space="preserve">The difference between the </w:t>
      </w:r>
      <w:r w:rsidR="0037217D">
        <w:t xml:space="preserve">current </w:t>
      </w:r>
      <w:r w:rsidR="00441DA9">
        <w:t xml:space="preserve">allocation </w:t>
      </w:r>
      <w:r w:rsidR="0056179B">
        <w:t xml:space="preserve">key </w:t>
      </w:r>
      <w:r w:rsidR="00441DA9">
        <w:t>and the propo</w:t>
      </w:r>
      <w:r w:rsidR="005814D9">
        <w:t>sed new one</w:t>
      </w:r>
      <w:r w:rsidR="0037217D">
        <w:t xml:space="preserve"> </w:t>
      </w:r>
      <w:r w:rsidR="00441DA9">
        <w:t>can be explained by two main reasons:</w:t>
      </w:r>
      <w:r w:rsidR="006040D9">
        <w:t xml:space="preserve"> </w:t>
      </w:r>
      <w:r w:rsidR="00441DA9">
        <w:t xml:space="preserve">1) </w:t>
      </w:r>
      <w:r w:rsidR="006040D9">
        <w:t>an increase/decrease of the publication output of the institution</w:t>
      </w:r>
      <w:r w:rsidR="00441DA9">
        <w:t xml:space="preserve"> over the years; 2) a</w:t>
      </w:r>
      <w:r>
        <w:t xml:space="preserve"> refinement </w:t>
      </w:r>
      <w:r w:rsidR="00281839">
        <w:t>of</w:t>
      </w:r>
      <w:r>
        <w:t xml:space="preserve"> the methodology</w:t>
      </w:r>
      <w:r w:rsidR="00441DA9">
        <w:t xml:space="preserve">. Regarding that second point, </w:t>
      </w:r>
      <w:r w:rsidR="0056179B">
        <w:t xml:space="preserve">we can say that </w:t>
      </w:r>
      <w:r w:rsidR="00441DA9">
        <w:t xml:space="preserve">articles with very large lists of co-authors (1000 or more) are less impacting an institution than articles with very few authors. This is caused by the relative weight of each </w:t>
      </w:r>
      <w:r w:rsidR="00A8638C">
        <w:t>author</w:t>
      </w:r>
      <w:r w:rsidR="0056179B">
        <w:t xml:space="preserve">, </w:t>
      </w:r>
      <w:r w:rsidR="00A8638C">
        <w:t xml:space="preserve">1/1000 or lesser in large collaboration articles, and something like </w:t>
      </w:r>
      <w:r w:rsidR="005614FF">
        <w:t xml:space="preserve">from </w:t>
      </w:r>
      <w:r w:rsidR="00A8638C">
        <w:t>1 to 1/10 for “regular” articles.</w:t>
      </w:r>
    </w:p>
    <w:p w:rsidR="00874DA5" w:rsidRDefault="00874DA5" w:rsidP="005776A0">
      <w:pPr>
        <w:pStyle w:val="Titre1"/>
      </w:pPr>
      <w:r>
        <w:t>Financial commitment for Swiss institutions</w:t>
      </w:r>
    </w:p>
    <w:p w:rsidR="00874DA5" w:rsidRDefault="009A5BFB" w:rsidP="005776A0">
      <w:pPr>
        <w:spacing w:before="0" w:after="240"/>
      </w:pPr>
      <w:r>
        <w:t>T</w:t>
      </w:r>
      <w:r w:rsidR="00281839">
        <w:t>he</w:t>
      </w:r>
      <w:r>
        <w:t xml:space="preserve"> SCOAP3</w:t>
      </w:r>
      <w:r w:rsidR="00A8638C">
        <w:t xml:space="preserve"> </w:t>
      </w:r>
      <w:r w:rsidR="00281839">
        <w:t xml:space="preserve">budget </w:t>
      </w:r>
      <w:r w:rsidR="00481579">
        <w:t xml:space="preserve">for 2017-2019 </w:t>
      </w:r>
      <w:r w:rsidR="00A8638C">
        <w:t>is 4.9 Mio euros</w:t>
      </w:r>
      <w:r>
        <w:t xml:space="preserve"> per year</w:t>
      </w:r>
      <w:r w:rsidR="00A8638C">
        <w:t>, and the Swiss contribution 10</w:t>
      </w:r>
      <w:r>
        <w:t>7’</w:t>
      </w:r>
      <w:r w:rsidR="00A8638C">
        <w:t>8</w:t>
      </w:r>
      <w:r>
        <w:t>00</w:t>
      </w:r>
      <w:proofErr w:type="gramStart"/>
      <w:r>
        <w:t>.-</w:t>
      </w:r>
      <w:proofErr w:type="gramEnd"/>
      <w:r>
        <w:t xml:space="preserve"> euros.</w:t>
      </w:r>
    </w:p>
    <w:p w:rsidR="00026249" w:rsidRDefault="00026249" w:rsidP="005776A0">
      <w:pPr>
        <w:spacing w:before="0" w:after="240"/>
      </w:pPr>
      <w:r>
        <w:t xml:space="preserve">Based on the </w:t>
      </w:r>
      <w:r w:rsidR="0082238C">
        <w:t xml:space="preserve">proposed </w:t>
      </w:r>
      <w:r>
        <w:t xml:space="preserve">allocation </w:t>
      </w:r>
      <w:r w:rsidR="00750B23">
        <w:t>model</w:t>
      </w:r>
      <w:bookmarkStart w:id="2" w:name="_GoBack"/>
      <w:bookmarkEnd w:id="2"/>
      <w:r>
        <w:t xml:space="preserve">, the </w:t>
      </w:r>
      <w:r w:rsidR="000C7A0A">
        <w:t xml:space="preserve">projected costs for </w:t>
      </w:r>
      <w:r w:rsidR="0008744A">
        <w:t>the</w:t>
      </w:r>
      <w:r w:rsidR="000C7A0A">
        <w:t xml:space="preserve"> </w:t>
      </w:r>
      <w:r w:rsidR="0082238C">
        <w:t xml:space="preserve">Swiss </w:t>
      </w:r>
      <w:r w:rsidR="000C7A0A">
        <w:t>institution</w:t>
      </w:r>
      <w:r w:rsidR="0008744A">
        <w:t>s</w:t>
      </w:r>
      <w:r w:rsidR="000C7A0A">
        <w:t xml:space="preserve"> are</w:t>
      </w:r>
      <w:r>
        <w:t xml:space="preserve"> presented in the following table.</w:t>
      </w:r>
    </w:p>
    <w:p w:rsidR="00957CA2" w:rsidRPr="00957CA2" w:rsidRDefault="00957CA2" w:rsidP="00957CA2">
      <w:pPr>
        <w:spacing w:before="120"/>
        <w:ind w:hanging="284"/>
        <w:rPr>
          <w:sz w:val="20"/>
        </w:rPr>
      </w:pPr>
      <w:r w:rsidRPr="00C10CE1">
        <w:rPr>
          <w:sz w:val="20"/>
        </w:rPr>
        <w:t xml:space="preserve">Table </w:t>
      </w:r>
      <w:r>
        <w:rPr>
          <w:sz w:val="20"/>
        </w:rPr>
        <w:t>2</w:t>
      </w:r>
      <w:r w:rsidRPr="00C10CE1">
        <w:rPr>
          <w:sz w:val="20"/>
        </w:rPr>
        <w:t xml:space="preserve">: </w:t>
      </w:r>
      <w:r>
        <w:rPr>
          <w:sz w:val="20"/>
        </w:rPr>
        <w:t>A</w:t>
      </w:r>
      <w:r w:rsidRPr="00C10CE1">
        <w:rPr>
          <w:sz w:val="20"/>
        </w:rPr>
        <w:t xml:space="preserve">llocation </w:t>
      </w:r>
      <w:r>
        <w:rPr>
          <w:sz w:val="20"/>
        </w:rPr>
        <w:t>costs</w:t>
      </w:r>
    </w:p>
    <w:tbl>
      <w:tblPr>
        <w:tblW w:w="9812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850"/>
        <w:gridCol w:w="1276"/>
        <w:gridCol w:w="847"/>
        <w:gridCol w:w="1152"/>
        <w:gridCol w:w="1134"/>
        <w:gridCol w:w="1134"/>
        <w:gridCol w:w="1135"/>
        <w:gridCol w:w="1276"/>
      </w:tblGrid>
      <w:tr w:rsidR="00957CA2" w:rsidRPr="00957CA2" w:rsidTr="00957CA2">
        <w:trPr>
          <w:trHeight w:val="840"/>
        </w:trPr>
        <w:tc>
          <w:tcPr>
            <w:tcW w:w="1008" w:type="dxa"/>
            <w:tcBorders>
              <w:top w:val="single" w:sz="4" w:space="0" w:color="95B3D7"/>
              <w:left w:val="single" w:sz="4" w:space="0" w:color="95B3D7"/>
              <w:bottom w:val="nil"/>
              <w:right w:val="nil"/>
            </w:tcBorders>
            <w:shd w:val="clear" w:color="4F81BD" w:fill="4F81BD"/>
            <w:vAlign w:val="center"/>
            <w:hideMark/>
          </w:tcPr>
          <w:p w:rsidR="00957CA2" w:rsidRPr="00957CA2" w:rsidRDefault="00957CA2" w:rsidP="00957CA2">
            <w:pPr>
              <w:spacing w:before="0" w:line="240" w:lineRule="auto"/>
              <w:jc w:val="left"/>
              <w:rPr>
                <w:rFonts w:ascii="Calibri" w:hAnsi="Calibri" w:cs="Calibri"/>
                <w:bCs/>
                <w:color w:val="FFFFFF"/>
                <w:sz w:val="20"/>
                <w:lang w:val="fr-CH" w:eastAsia="fr-CH"/>
              </w:rPr>
            </w:pPr>
            <w:r w:rsidRPr="00957CA2">
              <w:rPr>
                <w:rFonts w:ascii="Calibri" w:hAnsi="Calibri" w:cs="Calibri"/>
                <w:bCs/>
                <w:color w:val="FFFFFF"/>
                <w:sz w:val="20"/>
                <w:lang w:val="fr-CH" w:eastAsia="fr-CH"/>
              </w:rPr>
              <w:t>Institution</w:t>
            </w:r>
          </w:p>
        </w:tc>
        <w:tc>
          <w:tcPr>
            <w:tcW w:w="850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4F81BD" w:fill="A6A6A6"/>
            <w:vAlign w:val="center"/>
            <w:hideMark/>
          </w:tcPr>
          <w:p w:rsidR="00957CA2" w:rsidRPr="00957CA2" w:rsidRDefault="00957CA2" w:rsidP="00957CA2">
            <w:pPr>
              <w:spacing w:before="0" w:line="240" w:lineRule="auto"/>
              <w:jc w:val="center"/>
              <w:rPr>
                <w:rFonts w:ascii="Calibri" w:hAnsi="Calibri" w:cs="Calibri"/>
                <w:bCs/>
                <w:color w:val="FFFFFF"/>
                <w:sz w:val="20"/>
                <w:lang w:val="fr-CH" w:eastAsia="fr-CH"/>
              </w:rPr>
            </w:pPr>
            <w:r w:rsidRPr="00957CA2">
              <w:rPr>
                <w:rFonts w:ascii="Calibri" w:hAnsi="Calibri" w:cs="Calibri"/>
                <w:bCs/>
                <w:color w:val="FFFFFF"/>
                <w:sz w:val="20"/>
                <w:lang w:val="fr-CH" w:eastAsia="fr-CH"/>
              </w:rPr>
              <w:t>Share 2015-2016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4F81BD" w:fill="A6A6A6"/>
            <w:vAlign w:val="center"/>
            <w:hideMark/>
          </w:tcPr>
          <w:p w:rsidR="00957CA2" w:rsidRPr="00957CA2" w:rsidRDefault="00957CA2" w:rsidP="00957CA2">
            <w:pPr>
              <w:spacing w:before="0" w:line="240" w:lineRule="auto"/>
              <w:jc w:val="center"/>
              <w:rPr>
                <w:rFonts w:ascii="Calibri" w:hAnsi="Calibri" w:cs="Calibri"/>
                <w:bCs/>
                <w:color w:val="FFFFFF"/>
                <w:sz w:val="20"/>
                <w:lang w:val="fr-CH" w:eastAsia="fr-CH"/>
              </w:rPr>
            </w:pPr>
            <w:r w:rsidRPr="00957CA2">
              <w:rPr>
                <w:rFonts w:ascii="Calibri" w:hAnsi="Calibri" w:cs="Calibri"/>
                <w:bCs/>
                <w:color w:val="FFFFFF"/>
                <w:sz w:val="20"/>
                <w:lang w:val="fr-CH" w:eastAsia="fr-CH"/>
              </w:rPr>
              <w:t>Contribution 2015-2016</w:t>
            </w:r>
          </w:p>
        </w:tc>
        <w:tc>
          <w:tcPr>
            <w:tcW w:w="847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4F81BD" w:fill="4F81BD"/>
            <w:vAlign w:val="center"/>
            <w:hideMark/>
          </w:tcPr>
          <w:p w:rsidR="00957CA2" w:rsidRPr="00957CA2" w:rsidRDefault="00957CA2" w:rsidP="00957CA2">
            <w:pPr>
              <w:spacing w:before="0" w:line="240" w:lineRule="auto"/>
              <w:jc w:val="center"/>
              <w:rPr>
                <w:rFonts w:ascii="Calibri" w:hAnsi="Calibri" w:cs="Calibri"/>
                <w:bCs/>
                <w:color w:val="FFFFFF"/>
                <w:sz w:val="20"/>
                <w:lang w:val="fr-CH" w:eastAsia="fr-CH"/>
              </w:rPr>
            </w:pPr>
            <w:r w:rsidRPr="00957CA2">
              <w:rPr>
                <w:rFonts w:ascii="Calibri" w:hAnsi="Calibri" w:cs="Calibri"/>
                <w:bCs/>
                <w:color w:val="FFFFFF"/>
                <w:sz w:val="20"/>
                <w:lang w:val="fr-CH" w:eastAsia="fr-CH"/>
              </w:rPr>
              <w:t>Share 2017</w:t>
            </w:r>
          </w:p>
        </w:tc>
        <w:tc>
          <w:tcPr>
            <w:tcW w:w="1152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4F81BD" w:fill="4F81BD"/>
            <w:vAlign w:val="center"/>
            <w:hideMark/>
          </w:tcPr>
          <w:p w:rsidR="00957CA2" w:rsidRPr="00957CA2" w:rsidRDefault="00957CA2" w:rsidP="00957CA2">
            <w:pPr>
              <w:spacing w:before="0" w:line="240" w:lineRule="auto"/>
              <w:jc w:val="center"/>
              <w:rPr>
                <w:rFonts w:ascii="Calibri" w:hAnsi="Calibri" w:cs="Calibri"/>
                <w:bCs/>
                <w:color w:val="FFFFFF"/>
                <w:sz w:val="20"/>
                <w:lang w:val="fr-CH" w:eastAsia="fr-CH"/>
              </w:rPr>
            </w:pPr>
            <w:r w:rsidRPr="00957CA2">
              <w:rPr>
                <w:rFonts w:ascii="Calibri" w:hAnsi="Calibri" w:cs="Calibri"/>
                <w:bCs/>
                <w:color w:val="FFFFFF"/>
                <w:sz w:val="20"/>
                <w:lang w:val="fr-CH" w:eastAsia="fr-CH"/>
              </w:rPr>
              <w:t xml:space="preserve">Share 2017 </w:t>
            </w:r>
            <w:proofErr w:type="spellStart"/>
            <w:r w:rsidRPr="00957CA2">
              <w:rPr>
                <w:rFonts w:ascii="Calibri" w:hAnsi="Calibri" w:cs="Calibri"/>
                <w:bCs/>
                <w:color w:val="FFFFFF"/>
                <w:sz w:val="20"/>
                <w:lang w:val="fr-CH" w:eastAsia="fr-CH"/>
              </w:rPr>
              <w:t>with</w:t>
            </w:r>
            <w:proofErr w:type="spellEnd"/>
            <w:r w:rsidRPr="00957CA2">
              <w:rPr>
                <w:rFonts w:ascii="Calibri" w:hAnsi="Calibri" w:cs="Calibri"/>
                <w:bCs/>
                <w:color w:val="FFFFFF"/>
                <w:sz w:val="20"/>
                <w:lang w:val="fr-CH" w:eastAsia="fr-CH"/>
              </w:rPr>
              <w:t xml:space="preserve"> flat contribution</w:t>
            </w:r>
          </w:p>
        </w:tc>
        <w:tc>
          <w:tcPr>
            <w:tcW w:w="1134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4F81BD" w:fill="4F81BD"/>
            <w:vAlign w:val="center"/>
            <w:hideMark/>
          </w:tcPr>
          <w:p w:rsidR="00957CA2" w:rsidRPr="00957CA2" w:rsidRDefault="00957CA2" w:rsidP="00957CA2">
            <w:pPr>
              <w:spacing w:before="0" w:line="240" w:lineRule="auto"/>
              <w:jc w:val="center"/>
              <w:rPr>
                <w:rFonts w:ascii="Calibri" w:hAnsi="Calibri" w:cs="Calibri"/>
                <w:bCs/>
                <w:color w:val="FFFFFF"/>
                <w:sz w:val="20"/>
                <w:lang w:eastAsia="fr-CH"/>
              </w:rPr>
            </w:pPr>
            <w:r w:rsidRPr="00957CA2">
              <w:rPr>
                <w:rFonts w:ascii="Calibri" w:hAnsi="Calibri" w:cs="Calibri"/>
                <w:bCs/>
                <w:color w:val="FFFFFF"/>
                <w:sz w:val="20"/>
                <w:lang w:eastAsia="fr-CH"/>
              </w:rPr>
              <w:t>Impact of the new allocation</w:t>
            </w:r>
          </w:p>
        </w:tc>
        <w:tc>
          <w:tcPr>
            <w:tcW w:w="1134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4F81BD" w:fill="4F81BD"/>
            <w:vAlign w:val="center"/>
            <w:hideMark/>
          </w:tcPr>
          <w:p w:rsidR="00957CA2" w:rsidRPr="00957CA2" w:rsidRDefault="00957CA2" w:rsidP="00957CA2">
            <w:pPr>
              <w:spacing w:before="0" w:line="240" w:lineRule="auto"/>
              <w:jc w:val="center"/>
              <w:rPr>
                <w:rFonts w:ascii="Calibri" w:hAnsi="Calibri" w:cs="Calibri"/>
                <w:bCs/>
                <w:color w:val="FFFFFF"/>
                <w:sz w:val="20"/>
                <w:lang w:val="fr-CH" w:eastAsia="fr-CH"/>
              </w:rPr>
            </w:pPr>
            <w:r w:rsidRPr="00957CA2">
              <w:rPr>
                <w:rFonts w:ascii="Calibri" w:hAnsi="Calibri" w:cs="Calibri"/>
                <w:bCs/>
                <w:color w:val="FFFFFF"/>
                <w:sz w:val="20"/>
                <w:lang w:val="fr-CH" w:eastAsia="fr-CH"/>
              </w:rPr>
              <w:t xml:space="preserve">Price </w:t>
            </w:r>
            <w:proofErr w:type="spellStart"/>
            <w:r w:rsidRPr="00957CA2">
              <w:rPr>
                <w:rFonts w:ascii="Calibri" w:hAnsi="Calibri" w:cs="Calibri"/>
                <w:bCs/>
                <w:color w:val="FFFFFF"/>
                <w:sz w:val="20"/>
                <w:lang w:val="fr-CH" w:eastAsia="fr-CH"/>
              </w:rPr>
              <w:t>increase</w:t>
            </w:r>
            <w:proofErr w:type="spellEnd"/>
            <w:r w:rsidRPr="00957CA2">
              <w:rPr>
                <w:rFonts w:ascii="Calibri" w:hAnsi="Calibri" w:cs="Calibri"/>
                <w:bCs/>
                <w:color w:val="FFFFFF"/>
                <w:sz w:val="20"/>
                <w:lang w:val="fr-CH" w:eastAsia="fr-CH"/>
              </w:rPr>
              <w:t>+</w:t>
            </w:r>
          </w:p>
        </w:tc>
        <w:tc>
          <w:tcPr>
            <w:tcW w:w="1135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4F81BD" w:fill="4F81BD"/>
            <w:vAlign w:val="center"/>
            <w:hideMark/>
          </w:tcPr>
          <w:p w:rsidR="00957CA2" w:rsidRPr="00957CA2" w:rsidRDefault="00957CA2" w:rsidP="00957CA2">
            <w:pPr>
              <w:spacing w:before="0" w:line="240" w:lineRule="auto"/>
              <w:jc w:val="center"/>
              <w:rPr>
                <w:rFonts w:ascii="Calibri" w:hAnsi="Calibri" w:cs="Calibri"/>
                <w:bCs/>
                <w:color w:val="FFFFFF"/>
                <w:sz w:val="20"/>
                <w:lang w:eastAsia="fr-CH"/>
              </w:rPr>
            </w:pPr>
            <w:r w:rsidRPr="00957CA2">
              <w:rPr>
                <w:rFonts w:ascii="Calibri" w:hAnsi="Calibri" w:cs="Calibri"/>
                <w:bCs/>
                <w:color w:val="FFFFFF"/>
                <w:sz w:val="20"/>
                <w:lang w:eastAsia="fr-CH"/>
              </w:rPr>
              <w:t>Increase of the Swiss fair share*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4F81BD" w:fill="4F81BD"/>
            <w:vAlign w:val="center"/>
            <w:hideMark/>
          </w:tcPr>
          <w:p w:rsidR="00957CA2" w:rsidRPr="00957CA2" w:rsidRDefault="00957CA2" w:rsidP="00957CA2">
            <w:pPr>
              <w:spacing w:before="0" w:line="240" w:lineRule="auto"/>
              <w:jc w:val="center"/>
              <w:rPr>
                <w:rFonts w:ascii="Calibri" w:hAnsi="Calibri" w:cs="Calibri"/>
                <w:bCs/>
                <w:color w:val="FFFFFF"/>
                <w:sz w:val="20"/>
                <w:lang w:val="fr-CH" w:eastAsia="fr-CH"/>
              </w:rPr>
            </w:pPr>
            <w:r w:rsidRPr="00957CA2">
              <w:rPr>
                <w:rFonts w:ascii="Calibri" w:hAnsi="Calibri" w:cs="Calibri"/>
                <w:bCs/>
                <w:color w:val="FFFFFF"/>
                <w:sz w:val="20"/>
                <w:lang w:val="fr-CH" w:eastAsia="fr-CH"/>
              </w:rPr>
              <w:t>Contribution 2017</w:t>
            </w:r>
          </w:p>
        </w:tc>
      </w:tr>
      <w:tr w:rsidR="00750B23" w:rsidRPr="00957CA2" w:rsidTr="00957CA2">
        <w:trPr>
          <w:trHeight w:val="300"/>
        </w:trPr>
        <w:tc>
          <w:tcPr>
            <w:tcW w:w="1008" w:type="dxa"/>
            <w:tcBorders>
              <w:top w:val="single" w:sz="4" w:space="0" w:color="95B3D7"/>
              <w:left w:val="single" w:sz="4" w:space="0" w:color="95B3D7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rPr>
                <w:color w:val="000000"/>
                <w:sz w:val="20"/>
                <w:szCs w:val="20"/>
                <w:lang w:val="fr-CH" w:eastAsia="fr-CH"/>
              </w:rPr>
            </w:pPr>
            <w:r w:rsidRPr="00957CA2">
              <w:rPr>
                <w:color w:val="000000"/>
                <w:sz w:val="20"/>
                <w:szCs w:val="20"/>
                <w:lang w:val="fr-CH" w:eastAsia="fr-CH"/>
              </w:rPr>
              <w:t>EPFL</w:t>
            </w:r>
          </w:p>
        </w:tc>
        <w:tc>
          <w:tcPr>
            <w:tcW w:w="850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DCE6F1" w:fill="D9D9D9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6.4%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DCE6F1" w:fill="D9D9D9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4'576.00</w:t>
            </w:r>
          </w:p>
        </w:tc>
        <w:tc>
          <w:tcPr>
            <w:tcW w:w="847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DCE6F1" w:fill="DCE6F1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12.64%</w:t>
            </w:r>
          </w:p>
        </w:tc>
        <w:tc>
          <w:tcPr>
            <w:tcW w:w="1152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DCE6F1" w:fill="DCE6F1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9'037.60 €</w:t>
            </w:r>
          </w:p>
        </w:tc>
        <w:tc>
          <w:tcPr>
            <w:tcW w:w="1134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DCE6F1" w:fill="FFC000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4'461.60 €</w:t>
            </w:r>
          </w:p>
        </w:tc>
        <w:tc>
          <w:tcPr>
            <w:tcW w:w="1134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DCE6F1" w:fill="DCE6F1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180.75 €</w:t>
            </w:r>
          </w:p>
        </w:tc>
        <w:tc>
          <w:tcPr>
            <w:tcW w:w="1135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DCE6F1" w:fill="DCE6F1"/>
            <w:noWrap/>
            <w:vAlign w:val="center"/>
            <w:hideMark/>
          </w:tcPr>
          <w:p w:rsidR="00750B23" w:rsidRPr="00750B23" w:rsidRDefault="00750B23" w:rsidP="00750B23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750B23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4'407.57 €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DCE6F1" w:fill="DCE6F1"/>
            <w:noWrap/>
            <w:vAlign w:val="center"/>
            <w:hideMark/>
          </w:tcPr>
          <w:p w:rsidR="00750B23" w:rsidRPr="00750B23" w:rsidRDefault="00750B23" w:rsidP="00750B23">
            <w:pPr>
              <w:spacing w:before="0"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2"/>
                <w:lang w:val="fr-CH" w:eastAsia="fr-CH"/>
              </w:rPr>
            </w:pPr>
            <w:r w:rsidRPr="00750B23">
              <w:rPr>
                <w:rFonts w:ascii="Calibri" w:hAnsi="Calibri" w:cs="Calibri"/>
                <w:b/>
                <w:color w:val="000000"/>
                <w:sz w:val="20"/>
                <w:szCs w:val="22"/>
                <w:lang w:val="fr-CH" w:eastAsia="fr-CH"/>
              </w:rPr>
              <w:t>13'625.92 €</w:t>
            </w:r>
          </w:p>
        </w:tc>
      </w:tr>
      <w:tr w:rsidR="00750B23" w:rsidRPr="00957CA2" w:rsidTr="00957CA2">
        <w:trPr>
          <w:trHeight w:val="300"/>
        </w:trPr>
        <w:tc>
          <w:tcPr>
            <w:tcW w:w="1008" w:type="dxa"/>
            <w:tcBorders>
              <w:top w:val="single" w:sz="4" w:space="0" w:color="95B3D7"/>
              <w:left w:val="single" w:sz="4" w:space="0" w:color="95B3D7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rPr>
                <w:color w:val="000000"/>
                <w:sz w:val="20"/>
                <w:szCs w:val="20"/>
                <w:lang w:val="fr-CH" w:eastAsia="fr-CH"/>
              </w:rPr>
            </w:pPr>
            <w:r w:rsidRPr="00957CA2">
              <w:rPr>
                <w:color w:val="000000"/>
                <w:sz w:val="20"/>
                <w:szCs w:val="20"/>
                <w:lang w:val="fr-CH" w:eastAsia="fr-CH"/>
              </w:rPr>
              <w:t>ETHZ</w:t>
            </w:r>
          </w:p>
        </w:tc>
        <w:tc>
          <w:tcPr>
            <w:tcW w:w="850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000000" w:fill="D9D9D9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18.8%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000000" w:fill="D9D9D9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13'442.00</w:t>
            </w:r>
          </w:p>
        </w:tc>
        <w:tc>
          <w:tcPr>
            <w:tcW w:w="847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19.29%</w:t>
            </w:r>
          </w:p>
        </w:tc>
        <w:tc>
          <w:tcPr>
            <w:tcW w:w="1152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13'792.35 €</w:t>
            </w:r>
          </w:p>
        </w:tc>
        <w:tc>
          <w:tcPr>
            <w:tcW w:w="1134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DCE6F1" w:fill="FFC000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350.35 €</w:t>
            </w:r>
          </w:p>
        </w:tc>
        <w:tc>
          <w:tcPr>
            <w:tcW w:w="1134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275.85 €</w:t>
            </w:r>
          </w:p>
        </w:tc>
        <w:tc>
          <w:tcPr>
            <w:tcW w:w="1135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750B23" w:rsidRPr="00750B23" w:rsidRDefault="00750B23" w:rsidP="00750B23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750B23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6'726.42 €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750B23" w:rsidRPr="00750B23" w:rsidRDefault="00750B23" w:rsidP="00750B23">
            <w:pPr>
              <w:spacing w:before="0"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2"/>
                <w:lang w:val="fr-CH" w:eastAsia="fr-CH"/>
              </w:rPr>
            </w:pPr>
            <w:r w:rsidRPr="00750B23">
              <w:rPr>
                <w:rFonts w:ascii="Calibri" w:hAnsi="Calibri" w:cs="Calibri"/>
                <w:b/>
                <w:color w:val="000000"/>
                <w:sz w:val="20"/>
                <w:szCs w:val="22"/>
                <w:lang w:val="fr-CH" w:eastAsia="fr-CH"/>
              </w:rPr>
              <w:t>20'794.62 €</w:t>
            </w:r>
          </w:p>
        </w:tc>
      </w:tr>
      <w:tr w:rsidR="00750B23" w:rsidRPr="00957CA2" w:rsidTr="00957CA2">
        <w:trPr>
          <w:trHeight w:val="300"/>
        </w:trPr>
        <w:tc>
          <w:tcPr>
            <w:tcW w:w="1008" w:type="dxa"/>
            <w:tcBorders>
              <w:top w:val="single" w:sz="4" w:space="0" w:color="95B3D7"/>
              <w:left w:val="single" w:sz="4" w:space="0" w:color="95B3D7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rPr>
                <w:color w:val="000000"/>
                <w:sz w:val="20"/>
                <w:szCs w:val="20"/>
                <w:lang w:val="fr-CH" w:eastAsia="fr-CH"/>
              </w:rPr>
            </w:pPr>
            <w:r w:rsidRPr="00957CA2">
              <w:rPr>
                <w:color w:val="000000"/>
                <w:sz w:val="20"/>
                <w:szCs w:val="20"/>
                <w:lang w:val="fr-CH" w:eastAsia="fr-CH"/>
              </w:rPr>
              <w:t>Lib4RI</w:t>
            </w:r>
          </w:p>
        </w:tc>
        <w:tc>
          <w:tcPr>
            <w:tcW w:w="850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DCE6F1" w:fill="D9D9D9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13.9%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DCE6F1" w:fill="D9D9D9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9'938.50</w:t>
            </w:r>
          </w:p>
        </w:tc>
        <w:tc>
          <w:tcPr>
            <w:tcW w:w="847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DCE6F1" w:fill="DCE6F1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4.63%</w:t>
            </w:r>
          </w:p>
        </w:tc>
        <w:tc>
          <w:tcPr>
            <w:tcW w:w="1152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DCE6F1" w:fill="DCE6F1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3'310.45 €</w:t>
            </w:r>
          </w:p>
        </w:tc>
        <w:tc>
          <w:tcPr>
            <w:tcW w:w="1134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DCE6F1" w:fill="92D050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-6'628.05 €</w:t>
            </w:r>
          </w:p>
        </w:tc>
        <w:tc>
          <w:tcPr>
            <w:tcW w:w="1134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DCE6F1" w:fill="DCE6F1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66.21 €</w:t>
            </w:r>
          </w:p>
        </w:tc>
        <w:tc>
          <w:tcPr>
            <w:tcW w:w="1135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DCE6F1" w:fill="DCE6F1"/>
            <w:noWrap/>
            <w:vAlign w:val="center"/>
            <w:hideMark/>
          </w:tcPr>
          <w:p w:rsidR="00750B23" w:rsidRPr="00750B23" w:rsidRDefault="00750B23" w:rsidP="00750B23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750B23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1'614.48 €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DCE6F1" w:fill="DCE6F1"/>
            <w:noWrap/>
            <w:vAlign w:val="center"/>
            <w:hideMark/>
          </w:tcPr>
          <w:p w:rsidR="00750B23" w:rsidRPr="00750B23" w:rsidRDefault="00750B23" w:rsidP="00750B23">
            <w:pPr>
              <w:spacing w:before="0"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2"/>
                <w:lang w:val="fr-CH" w:eastAsia="fr-CH"/>
              </w:rPr>
            </w:pPr>
            <w:r w:rsidRPr="00750B23">
              <w:rPr>
                <w:rFonts w:ascii="Calibri" w:hAnsi="Calibri" w:cs="Calibri"/>
                <w:b/>
                <w:color w:val="000000"/>
                <w:sz w:val="20"/>
                <w:szCs w:val="22"/>
                <w:lang w:val="fr-CH" w:eastAsia="fr-CH"/>
              </w:rPr>
              <w:t>4'991.14 €</w:t>
            </w:r>
          </w:p>
        </w:tc>
      </w:tr>
      <w:tr w:rsidR="00750B23" w:rsidRPr="00957CA2" w:rsidTr="00957CA2">
        <w:trPr>
          <w:trHeight w:val="300"/>
        </w:trPr>
        <w:tc>
          <w:tcPr>
            <w:tcW w:w="1008" w:type="dxa"/>
            <w:tcBorders>
              <w:top w:val="single" w:sz="4" w:space="0" w:color="95B3D7"/>
              <w:left w:val="single" w:sz="4" w:space="0" w:color="95B3D7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rPr>
                <w:color w:val="000000"/>
                <w:sz w:val="20"/>
                <w:szCs w:val="20"/>
                <w:lang w:val="fr-CH" w:eastAsia="fr-CH"/>
              </w:rPr>
            </w:pPr>
            <w:r w:rsidRPr="00957CA2">
              <w:rPr>
                <w:color w:val="000000"/>
                <w:sz w:val="20"/>
                <w:szCs w:val="20"/>
                <w:lang w:val="fr-CH" w:eastAsia="fr-CH"/>
              </w:rPr>
              <w:t>UNIBA</w:t>
            </w:r>
          </w:p>
        </w:tc>
        <w:tc>
          <w:tcPr>
            <w:tcW w:w="850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000000" w:fill="D9D9D9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1.9%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000000" w:fill="D9D9D9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1'358.50</w:t>
            </w:r>
          </w:p>
        </w:tc>
        <w:tc>
          <w:tcPr>
            <w:tcW w:w="847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4.32%</w:t>
            </w:r>
          </w:p>
        </w:tc>
        <w:tc>
          <w:tcPr>
            <w:tcW w:w="1152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3'088.80 €</w:t>
            </w:r>
          </w:p>
        </w:tc>
        <w:tc>
          <w:tcPr>
            <w:tcW w:w="1134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DCE6F1" w:fill="FFC000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1'730.30 €</w:t>
            </w:r>
          </w:p>
        </w:tc>
        <w:tc>
          <w:tcPr>
            <w:tcW w:w="1134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61.78 €</w:t>
            </w:r>
          </w:p>
        </w:tc>
        <w:tc>
          <w:tcPr>
            <w:tcW w:w="1135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750B23" w:rsidRPr="00750B23" w:rsidRDefault="00750B23" w:rsidP="00750B23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750B23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1'506.38 €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750B23" w:rsidRPr="00750B23" w:rsidRDefault="00750B23" w:rsidP="00750B23">
            <w:pPr>
              <w:spacing w:before="0"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2"/>
                <w:lang w:val="fr-CH" w:eastAsia="fr-CH"/>
              </w:rPr>
            </w:pPr>
            <w:r w:rsidRPr="00750B23">
              <w:rPr>
                <w:rFonts w:ascii="Calibri" w:hAnsi="Calibri" w:cs="Calibri"/>
                <w:b/>
                <w:color w:val="000000"/>
                <w:sz w:val="20"/>
                <w:szCs w:val="22"/>
                <w:lang w:val="fr-CH" w:eastAsia="fr-CH"/>
              </w:rPr>
              <w:t>4'656.96 €</w:t>
            </w:r>
          </w:p>
        </w:tc>
      </w:tr>
      <w:tr w:rsidR="00750B23" w:rsidRPr="00957CA2" w:rsidTr="00957CA2">
        <w:trPr>
          <w:trHeight w:val="300"/>
        </w:trPr>
        <w:tc>
          <w:tcPr>
            <w:tcW w:w="1008" w:type="dxa"/>
            <w:tcBorders>
              <w:top w:val="single" w:sz="4" w:space="0" w:color="95B3D7"/>
              <w:left w:val="single" w:sz="4" w:space="0" w:color="95B3D7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rPr>
                <w:color w:val="000000"/>
                <w:sz w:val="20"/>
                <w:szCs w:val="20"/>
                <w:lang w:val="fr-CH" w:eastAsia="fr-CH"/>
              </w:rPr>
            </w:pPr>
            <w:r w:rsidRPr="00957CA2">
              <w:rPr>
                <w:color w:val="000000"/>
                <w:sz w:val="20"/>
                <w:szCs w:val="20"/>
                <w:lang w:val="fr-CH" w:eastAsia="fr-CH"/>
              </w:rPr>
              <w:t>UNIBE</w:t>
            </w:r>
          </w:p>
        </w:tc>
        <w:tc>
          <w:tcPr>
            <w:tcW w:w="850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DCE6F1" w:fill="D9D9D9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19.8%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DCE6F1" w:fill="D9D9D9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14'157.00</w:t>
            </w:r>
          </w:p>
        </w:tc>
        <w:tc>
          <w:tcPr>
            <w:tcW w:w="847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DCE6F1" w:fill="DCE6F1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23.70%</w:t>
            </w:r>
          </w:p>
        </w:tc>
        <w:tc>
          <w:tcPr>
            <w:tcW w:w="1152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DCE6F1" w:fill="DCE6F1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16'945.50 €</w:t>
            </w:r>
          </w:p>
        </w:tc>
        <w:tc>
          <w:tcPr>
            <w:tcW w:w="1134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DCE6F1" w:fill="FFC000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2'788.50 €</w:t>
            </w:r>
          </w:p>
        </w:tc>
        <w:tc>
          <w:tcPr>
            <w:tcW w:w="1134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DCE6F1" w:fill="DCE6F1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338.91 €</w:t>
            </w:r>
          </w:p>
        </w:tc>
        <w:tc>
          <w:tcPr>
            <w:tcW w:w="1135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DCE6F1" w:fill="DCE6F1"/>
            <w:noWrap/>
            <w:vAlign w:val="center"/>
            <w:hideMark/>
          </w:tcPr>
          <w:p w:rsidR="00750B23" w:rsidRPr="00750B23" w:rsidRDefault="00750B23" w:rsidP="00750B23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750B23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8'264.19 €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DCE6F1" w:fill="DCE6F1"/>
            <w:noWrap/>
            <w:vAlign w:val="center"/>
            <w:hideMark/>
          </w:tcPr>
          <w:p w:rsidR="00750B23" w:rsidRPr="00750B23" w:rsidRDefault="00750B23" w:rsidP="00750B23">
            <w:pPr>
              <w:spacing w:before="0"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2"/>
                <w:lang w:val="fr-CH" w:eastAsia="fr-CH"/>
              </w:rPr>
            </w:pPr>
            <w:r w:rsidRPr="00750B23">
              <w:rPr>
                <w:rFonts w:ascii="Calibri" w:hAnsi="Calibri" w:cs="Calibri"/>
                <w:b/>
                <w:color w:val="000000"/>
                <w:sz w:val="20"/>
                <w:szCs w:val="22"/>
                <w:lang w:val="fr-CH" w:eastAsia="fr-CH"/>
              </w:rPr>
              <w:t>25'548.60 €</w:t>
            </w:r>
          </w:p>
        </w:tc>
      </w:tr>
      <w:tr w:rsidR="00750B23" w:rsidRPr="00957CA2" w:rsidTr="00957CA2">
        <w:trPr>
          <w:trHeight w:val="300"/>
        </w:trPr>
        <w:tc>
          <w:tcPr>
            <w:tcW w:w="1008" w:type="dxa"/>
            <w:tcBorders>
              <w:top w:val="single" w:sz="4" w:space="0" w:color="95B3D7"/>
              <w:left w:val="single" w:sz="4" w:space="0" w:color="95B3D7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rPr>
                <w:color w:val="000000"/>
                <w:sz w:val="20"/>
                <w:szCs w:val="20"/>
                <w:lang w:val="fr-CH" w:eastAsia="fr-CH"/>
              </w:rPr>
            </w:pPr>
            <w:r w:rsidRPr="00957CA2">
              <w:rPr>
                <w:color w:val="000000"/>
                <w:sz w:val="20"/>
                <w:szCs w:val="20"/>
                <w:lang w:val="fr-CH" w:eastAsia="fr-CH"/>
              </w:rPr>
              <w:t>UNIFR</w:t>
            </w:r>
          </w:p>
        </w:tc>
        <w:tc>
          <w:tcPr>
            <w:tcW w:w="850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000000" w:fill="D9D9D9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0.0%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000000" w:fill="D9D9D9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0.00</w:t>
            </w:r>
          </w:p>
        </w:tc>
        <w:tc>
          <w:tcPr>
            <w:tcW w:w="847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0.12%</w:t>
            </w:r>
          </w:p>
        </w:tc>
        <w:tc>
          <w:tcPr>
            <w:tcW w:w="1152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85.80 €</w:t>
            </w:r>
          </w:p>
        </w:tc>
        <w:tc>
          <w:tcPr>
            <w:tcW w:w="1134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DCE6F1" w:fill="FFC000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85.80 €</w:t>
            </w:r>
          </w:p>
        </w:tc>
        <w:tc>
          <w:tcPr>
            <w:tcW w:w="1134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1.72 €</w:t>
            </w:r>
          </w:p>
        </w:tc>
        <w:tc>
          <w:tcPr>
            <w:tcW w:w="1135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750B23" w:rsidRPr="00750B23" w:rsidRDefault="00750B23" w:rsidP="00750B23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750B23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41.84 €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750B23" w:rsidRPr="00750B23" w:rsidRDefault="00750B23" w:rsidP="00750B23">
            <w:pPr>
              <w:spacing w:before="0"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2"/>
                <w:lang w:val="fr-CH" w:eastAsia="fr-CH"/>
              </w:rPr>
            </w:pPr>
            <w:r w:rsidRPr="00750B23">
              <w:rPr>
                <w:rFonts w:ascii="Calibri" w:hAnsi="Calibri" w:cs="Calibri"/>
                <w:b/>
                <w:color w:val="000000"/>
                <w:sz w:val="20"/>
                <w:szCs w:val="22"/>
                <w:lang w:val="fr-CH" w:eastAsia="fr-CH"/>
              </w:rPr>
              <w:t>129.36 €</w:t>
            </w:r>
          </w:p>
        </w:tc>
      </w:tr>
      <w:tr w:rsidR="00750B23" w:rsidRPr="00957CA2" w:rsidTr="00957CA2">
        <w:trPr>
          <w:trHeight w:val="300"/>
        </w:trPr>
        <w:tc>
          <w:tcPr>
            <w:tcW w:w="1008" w:type="dxa"/>
            <w:tcBorders>
              <w:top w:val="single" w:sz="4" w:space="0" w:color="95B3D7"/>
              <w:left w:val="single" w:sz="4" w:space="0" w:color="95B3D7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rPr>
                <w:color w:val="000000"/>
                <w:sz w:val="20"/>
                <w:szCs w:val="20"/>
                <w:lang w:val="fr-CH" w:eastAsia="fr-CH"/>
              </w:rPr>
            </w:pPr>
            <w:r w:rsidRPr="00957CA2">
              <w:rPr>
                <w:color w:val="000000"/>
                <w:sz w:val="20"/>
                <w:szCs w:val="20"/>
                <w:lang w:val="fr-CH" w:eastAsia="fr-CH"/>
              </w:rPr>
              <w:t>UNIGE</w:t>
            </w:r>
          </w:p>
        </w:tc>
        <w:tc>
          <w:tcPr>
            <w:tcW w:w="850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DCE6F1" w:fill="D9D9D9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17.2%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DCE6F1" w:fill="D9D9D9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12'298.00</w:t>
            </w:r>
          </w:p>
        </w:tc>
        <w:tc>
          <w:tcPr>
            <w:tcW w:w="847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DCE6F1" w:fill="DCE6F1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10.79%</w:t>
            </w:r>
          </w:p>
        </w:tc>
        <w:tc>
          <w:tcPr>
            <w:tcW w:w="1152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DCE6F1" w:fill="DCE6F1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7'714.85 €</w:t>
            </w:r>
          </w:p>
        </w:tc>
        <w:tc>
          <w:tcPr>
            <w:tcW w:w="1134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DCE6F1" w:fill="92D050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-4'583.15 €</w:t>
            </w:r>
          </w:p>
        </w:tc>
        <w:tc>
          <w:tcPr>
            <w:tcW w:w="1134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DCE6F1" w:fill="DCE6F1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154.30 €</w:t>
            </w:r>
          </w:p>
        </w:tc>
        <w:tc>
          <w:tcPr>
            <w:tcW w:w="1135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DCE6F1" w:fill="DCE6F1"/>
            <w:noWrap/>
            <w:vAlign w:val="center"/>
            <w:hideMark/>
          </w:tcPr>
          <w:p w:rsidR="00750B23" w:rsidRPr="00750B23" w:rsidRDefault="00750B23" w:rsidP="00750B23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750B23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3'762.47 €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DCE6F1" w:fill="DCE6F1"/>
            <w:noWrap/>
            <w:vAlign w:val="center"/>
            <w:hideMark/>
          </w:tcPr>
          <w:p w:rsidR="00750B23" w:rsidRPr="00750B23" w:rsidRDefault="00750B23" w:rsidP="00750B23">
            <w:pPr>
              <w:spacing w:before="0"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2"/>
                <w:lang w:val="fr-CH" w:eastAsia="fr-CH"/>
              </w:rPr>
            </w:pPr>
            <w:r w:rsidRPr="00750B23">
              <w:rPr>
                <w:rFonts w:ascii="Calibri" w:hAnsi="Calibri" w:cs="Calibri"/>
                <w:b/>
                <w:color w:val="000000"/>
                <w:sz w:val="20"/>
                <w:szCs w:val="22"/>
                <w:lang w:val="fr-CH" w:eastAsia="fr-CH"/>
              </w:rPr>
              <w:t>11'631.62 €</w:t>
            </w:r>
          </w:p>
        </w:tc>
      </w:tr>
      <w:tr w:rsidR="00750B23" w:rsidRPr="00957CA2" w:rsidTr="00957CA2">
        <w:trPr>
          <w:trHeight w:val="300"/>
        </w:trPr>
        <w:tc>
          <w:tcPr>
            <w:tcW w:w="1008" w:type="dxa"/>
            <w:tcBorders>
              <w:top w:val="single" w:sz="4" w:space="0" w:color="95B3D7"/>
              <w:left w:val="single" w:sz="4" w:space="0" w:color="95B3D7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rPr>
                <w:color w:val="000000"/>
                <w:sz w:val="20"/>
                <w:szCs w:val="20"/>
                <w:lang w:val="fr-CH" w:eastAsia="fr-CH"/>
              </w:rPr>
            </w:pPr>
            <w:r w:rsidRPr="00957CA2">
              <w:rPr>
                <w:color w:val="000000"/>
                <w:sz w:val="20"/>
                <w:szCs w:val="20"/>
                <w:lang w:val="fr-CH" w:eastAsia="fr-CH"/>
              </w:rPr>
              <w:t>UZH</w:t>
            </w:r>
          </w:p>
        </w:tc>
        <w:tc>
          <w:tcPr>
            <w:tcW w:w="850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000000" w:fill="D9D9D9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22.0%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000000" w:fill="D9D9D9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15'730.00</w:t>
            </w:r>
          </w:p>
        </w:tc>
        <w:tc>
          <w:tcPr>
            <w:tcW w:w="847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24.51%</w:t>
            </w:r>
          </w:p>
        </w:tc>
        <w:tc>
          <w:tcPr>
            <w:tcW w:w="1152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17'524.65 €</w:t>
            </w:r>
          </w:p>
        </w:tc>
        <w:tc>
          <w:tcPr>
            <w:tcW w:w="1134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DCE6F1" w:fill="FFC000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1'794.65 €</w:t>
            </w:r>
          </w:p>
        </w:tc>
        <w:tc>
          <w:tcPr>
            <w:tcW w:w="1134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350.49 €</w:t>
            </w:r>
          </w:p>
        </w:tc>
        <w:tc>
          <w:tcPr>
            <w:tcW w:w="1135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750B23" w:rsidRPr="00750B23" w:rsidRDefault="00750B23" w:rsidP="00750B23">
            <w:pPr>
              <w:spacing w:before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</w:pPr>
            <w:r w:rsidRPr="00750B23">
              <w:rPr>
                <w:rFonts w:ascii="Calibri" w:hAnsi="Calibri" w:cs="Calibri"/>
                <w:color w:val="000000"/>
                <w:sz w:val="20"/>
                <w:szCs w:val="22"/>
                <w:lang w:val="fr-CH" w:eastAsia="fr-CH"/>
              </w:rPr>
              <w:t>8'546.64 €</w:t>
            </w:r>
          </w:p>
        </w:tc>
        <w:tc>
          <w:tcPr>
            <w:tcW w:w="1276" w:type="dxa"/>
            <w:tcBorders>
              <w:top w:val="single" w:sz="4" w:space="0" w:color="95B3D7"/>
              <w:left w:val="nil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750B23" w:rsidRPr="00750B23" w:rsidRDefault="00750B23" w:rsidP="00750B23">
            <w:pPr>
              <w:spacing w:before="0"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2"/>
                <w:lang w:val="fr-CH" w:eastAsia="fr-CH"/>
              </w:rPr>
            </w:pPr>
            <w:r w:rsidRPr="00750B23">
              <w:rPr>
                <w:rFonts w:ascii="Calibri" w:hAnsi="Calibri" w:cs="Calibri"/>
                <w:b/>
                <w:color w:val="000000"/>
                <w:sz w:val="20"/>
                <w:szCs w:val="22"/>
                <w:lang w:val="fr-CH" w:eastAsia="fr-CH"/>
              </w:rPr>
              <w:t>26'421.78 €</w:t>
            </w:r>
          </w:p>
        </w:tc>
      </w:tr>
      <w:tr w:rsidR="00750B23" w:rsidRPr="00957CA2" w:rsidTr="00957CA2">
        <w:trPr>
          <w:trHeight w:val="315"/>
        </w:trPr>
        <w:tc>
          <w:tcPr>
            <w:tcW w:w="1008" w:type="dxa"/>
            <w:tcBorders>
              <w:top w:val="single" w:sz="4" w:space="0" w:color="95B3D7"/>
              <w:left w:val="single" w:sz="4" w:space="0" w:color="95B3D7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:rsidR="00750B23" w:rsidRPr="00957CA2" w:rsidRDefault="00750B23" w:rsidP="00957CA2">
            <w:pPr>
              <w:spacing w:before="0" w:line="240" w:lineRule="auto"/>
              <w:jc w:val="left"/>
              <w:rPr>
                <w:rFonts w:ascii="Calibri" w:hAnsi="Calibri" w:cs="Calibri"/>
                <w:b/>
                <w:bCs/>
                <w:color w:val="FFFFFF"/>
                <w:sz w:val="20"/>
                <w:lang w:val="fr-CH" w:eastAsia="fr-CH"/>
              </w:rPr>
            </w:pPr>
            <w:r w:rsidRPr="00957CA2">
              <w:rPr>
                <w:rFonts w:ascii="Calibri" w:hAnsi="Calibri" w:cs="Calibri"/>
                <w:b/>
                <w:bCs/>
                <w:color w:val="FFFFFF"/>
                <w:sz w:val="20"/>
                <w:lang w:val="fr-CH" w:eastAsia="fr-CH"/>
              </w:rPr>
              <w:t> </w:t>
            </w:r>
          </w:p>
        </w:tc>
        <w:tc>
          <w:tcPr>
            <w:tcW w:w="850" w:type="dxa"/>
            <w:tcBorders>
              <w:top w:val="single" w:sz="4" w:space="0" w:color="95B3D7"/>
              <w:left w:val="single" w:sz="4" w:space="0" w:color="95B3D7"/>
              <w:bottom w:val="nil"/>
              <w:right w:val="nil"/>
            </w:tcBorders>
            <w:shd w:val="clear" w:color="4F81BD" w:fill="A6A6A6"/>
            <w:noWrap/>
            <w:vAlign w:val="bottom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lang w:val="fr-CH" w:eastAsia="fr-CH"/>
              </w:rPr>
            </w:pPr>
            <w:r w:rsidRPr="00957CA2">
              <w:rPr>
                <w:rFonts w:ascii="Calibri" w:hAnsi="Calibri" w:cs="Calibri"/>
                <w:b/>
                <w:bCs/>
                <w:color w:val="FFFFFF"/>
                <w:sz w:val="20"/>
                <w:lang w:val="fr-CH" w:eastAsia="fr-CH"/>
              </w:rPr>
              <w:t>100.0%</w:t>
            </w:r>
          </w:p>
        </w:tc>
        <w:tc>
          <w:tcPr>
            <w:tcW w:w="1276" w:type="dxa"/>
            <w:tcBorders>
              <w:top w:val="single" w:sz="4" w:space="0" w:color="95B3D7"/>
              <w:left w:val="single" w:sz="4" w:space="0" w:color="95B3D7"/>
              <w:bottom w:val="nil"/>
              <w:right w:val="nil"/>
            </w:tcBorders>
            <w:shd w:val="clear" w:color="4F81BD" w:fill="A6A6A6"/>
            <w:noWrap/>
            <w:vAlign w:val="bottom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lang w:val="fr-CH" w:eastAsia="fr-CH"/>
              </w:rPr>
            </w:pPr>
            <w:r w:rsidRPr="00957CA2">
              <w:rPr>
                <w:rFonts w:ascii="Calibri" w:hAnsi="Calibri" w:cs="Calibri"/>
                <w:b/>
                <w:bCs/>
                <w:color w:val="FFFFFF"/>
                <w:sz w:val="20"/>
                <w:lang w:val="fr-CH" w:eastAsia="fr-CH"/>
              </w:rPr>
              <w:t>71'500.00</w:t>
            </w:r>
          </w:p>
        </w:tc>
        <w:tc>
          <w:tcPr>
            <w:tcW w:w="847" w:type="dxa"/>
            <w:tcBorders>
              <w:top w:val="single" w:sz="4" w:space="0" w:color="95B3D7"/>
              <w:left w:val="single" w:sz="4" w:space="0" w:color="95B3D7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lang w:val="fr-CH" w:eastAsia="fr-CH"/>
              </w:rPr>
            </w:pPr>
            <w:r w:rsidRPr="00957CA2">
              <w:rPr>
                <w:rFonts w:ascii="Calibri" w:hAnsi="Calibri" w:cs="Calibri"/>
                <w:b/>
                <w:bCs/>
                <w:color w:val="FFFFFF"/>
                <w:sz w:val="20"/>
                <w:lang w:val="fr-CH" w:eastAsia="fr-CH"/>
              </w:rPr>
              <w:t>100.00%</w:t>
            </w:r>
          </w:p>
        </w:tc>
        <w:tc>
          <w:tcPr>
            <w:tcW w:w="1152" w:type="dxa"/>
            <w:tcBorders>
              <w:top w:val="single" w:sz="4" w:space="0" w:color="95B3D7"/>
              <w:left w:val="single" w:sz="4" w:space="0" w:color="95B3D7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lang w:val="fr-CH" w:eastAsia="fr-CH"/>
              </w:rPr>
            </w:pPr>
            <w:r w:rsidRPr="00957CA2">
              <w:rPr>
                <w:rFonts w:ascii="Calibri" w:hAnsi="Calibri" w:cs="Calibri"/>
                <w:b/>
                <w:bCs/>
                <w:color w:val="FFFFFF"/>
                <w:sz w:val="20"/>
                <w:lang w:val="fr-CH" w:eastAsia="fr-CH"/>
              </w:rPr>
              <w:t>71'500.00 €</w:t>
            </w:r>
          </w:p>
        </w:tc>
        <w:tc>
          <w:tcPr>
            <w:tcW w:w="1134" w:type="dxa"/>
            <w:tcBorders>
              <w:top w:val="single" w:sz="4" w:space="0" w:color="95B3D7"/>
              <w:left w:val="single" w:sz="4" w:space="0" w:color="95B3D7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lang w:val="fr-CH" w:eastAsia="fr-CH"/>
              </w:rPr>
            </w:pPr>
            <w:r w:rsidRPr="00957CA2">
              <w:rPr>
                <w:rFonts w:ascii="Calibri" w:hAnsi="Calibri" w:cs="Calibri"/>
                <w:b/>
                <w:bCs/>
                <w:color w:val="FFFFFF"/>
                <w:sz w:val="20"/>
                <w:lang w:val="fr-CH" w:eastAsia="fr-CH"/>
              </w:rPr>
              <w:t>0.00 €</w:t>
            </w:r>
          </w:p>
        </w:tc>
        <w:tc>
          <w:tcPr>
            <w:tcW w:w="1134" w:type="dxa"/>
            <w:tcBorders>
              <w:top w:val="single" w:sz="4" w:space="0" w:color="95B3D7"/>
              <w:left w:val="single" w:sz="4" w:space="0" w:color="95B3D7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:rsidR="00750B23" w:rsidRPr="00957CA2" w:rsidRDefault="00750B23" w:rsidP="00957CA2">
            <w:pPr>
              <w:spacing w:before="0" w:line="240" w:lineRule="auto"/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lang w:val="fr-CH" w:eastAsia="fr-CH"/>
              </w:rPr>
            </w:pPr>
            <w:r w:rsidRPr="00957CA2">
              <w:rPr>
                <w:rFonts w:ascii="Calibri" w:hAnsi="Calibri" w:cs="Calibri"/>
                <w:b/>
                <w:bCs/>
                <w:color w:val="FFFFFF"/>
                <w:sz w:val="20"/>
                <w:lang w:val="fr-CH" w:eastAsia="fr-CH"/>
              </w:rPr>
              <w:t>1'430.00 €</w:t>
            </w:r>
          </w:p>
        </w:tc>
        <w:tc>
          <w:tcPr>
            <w:tcW w:w="1135" w:type="dxa"/>
            <w:tcBorders>
              <w:top w:val="single" w:sz="4" w:space="0" w:color="95B3D7"/>
              <w:left w:val="single" w:sz="4" w:space="0" w:color="95B3D7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:rsidR="00750B23" w:rsidRPr="00750B23" w:rsidRDefault="00750B23" w:rsidP="00750B23">
            <w:pPr>
              <w:spacing w:before="0" w:line="240" w:lineRule="auto"/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lang w:val="fr-CH" w:eastAsia="fr-CH"/>
              </w:rPr>
            </w:pPr>
            <w:r w:rsidRPr="00750B23">
              <w:rPr>
                <w:rFonts w:ascii="Calibri" w:hAnsi="Calibri" w:cs="Calibri"/>
                <w:b/>
                <w:bCs/>
                <w:color w:val="FFFFFF"/>
                <w:sz w:val="20"/>
                <w:lang w:val="fr-CH" w:eastAsia="fr-CH"/>
              </w:rPr>
              <w:t>34'870.00 €</w:t>
            </w:r>
          </w:p>
        </w:tc>
        <w:tc>
          <w:tcPr>
            <w:tcW w:w="1276" w:type="dxa"/>
            <w:tcBorders>
              <w:top w:val="single" w:sz="4" w:space="0" w:color="95B3D7"/>
              <w:left w:val="single" w:sz="4" w:space="0" w:color="95B3D7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:rsidR="00750B23" w:rsidRPr="00750B23" w:rsidRDefault="00750B23" w:rsidP="00750B23">
            <w:pPr>
              <w:spacing w:before="0" w:line="240" w:lineRule="auto"/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lang w:val="fr-CH" w:eastAsia="fr-CH"/>
              </w:rPr>
            </w:pPr>
            <w:r w:rsidRPr="00750B23">
              <w:rPr>
                <w:rFonts w:ascii="Calibri" w:hAnsi="Calibri" w:cs="Calibri"/>
                <w:b/>
                <w:bCs/>
                <w:color w:val="FFFFFF"/>
                <w:sz w:val="20"/>
                <w:lang w:val="fr-CH" w:eastAsia="fr-CH"/>
              </w:rPr>
              <w:t>107'800.00 €</w:t>
            </w:r>
          </w:p>
        </w:tc>
      </w:tr>
      <w:tr w:rsidR="00957CA2" w:rsidRPr="00957CA2" w:rsidTr="00F42D2F">
        <w:trPr>
          <w:trHeight w:val="300"/>
        </w:trPr>
        <w:tc>
          <w:tcPr>
            <w:tcW w:w="98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CA2" w:rsidRPr="00957CA2" w:rsidRDefault="00957CA2" w:rsidP="00957CA2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  <w:lang w:eastAsia="fr-CH"/>
              </w:rPr>
            </w:pP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eastAsia="fr-CH"/>
              </w:rPr>
              <w:t xml:space="preserve"> + The price increases by 2% from the first to the second cycle (0.39% </w:t>
            </w:r>
            <w:r>
              <w:rPr>
                <w:rFonts w:ascii="Calibri" w:hAnsi="Calibri" w:cs="Calibri"/>
                <w:color w:val="000000"/>
                <w:sz w:val="20"/>
                <w:szCs w:val="22"/>
                <w:lang w:eastAsia="fr-CH"/>
              </w:rPr>
              <w:t>a</w:t>
            </w: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eastAsia="fr-CH"/>
              </w:rPr>
              <w:t>nnual increase</w:t>
            </w:r>
            <w:r w:rsidR="00750B23">
              <w:rPr>
                <w:rFonts w:ascii="Calibri" w:hAnsi="Calibri" w:cs="Calibri"/>
                <w:color w:val="000000"/>
                <w:sz w:val="20"/>
                <w:szCs w:val="22"/>
                <w:lang w:eastAsia="fr-CH"/>
              </w:rPr>
              <w:t xml:space="preserve"> over 6 years</w:t>
            </w: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eastAsia="fr-CH"/>
              </w:rPr>
              <w:t>)</w:t>
            </w:r>
          </w:p>
        </w:tc>
      </w:tr>
      <w:tr w:rsidR="00957CA2" w:rsidRPr="00957CA2" w:rsidTr="00957CA2">
        <w:trPr>
          <w:trHeight w:val="300"/>
        </w:trPr>
        <w:tc>
          <w:tcPr>
            <w:tcW w:w="98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CA2" w:rsidRPr="00957CA2" w:rsidRDefault="00957CA2" w:rsidP="00957CA2">
            <w:pPr>
              <w:spacing w:before="0" w:line="240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  <w:lang w:eastAsia="fr-CH"/>
              </w:rPr>
            </w:pPr>
            <w:r w:rsidRPr="00957CA2">
              <w:rPr>
                <w:rFonts w:ascii="Calibri" w:hAnsi="Calibri" w:cs="Calibri"/>
                <w:color w:val="000000"/>
                <w:sz w:val="20"/>
                <w:szCs w:val="22"/>
                <w:lang w:eastAsia="fr-CH"/>
              </w:rPr>
              <w:t xml:space="preserve"> * The increase of the Swiss contribution is correlated with the higher proportion of articles published by Swiss authors</w:t>
            </w:r>
          </w:p>
        </w:tc>
      </w:tr>
    </w:tbl>
    <w:p w:rsidR="00A8638C" w:rsidRDefault="00A8638C" w:rsidP="00A8638C">
      <w:pPr>
        <w:spacing w:before="0" w:after="120"/>
      </w:pPr>
    </w:p>
    <w:p w:rsidR="00A8638C" w:rsidRDefault="00957CA2" w:rsidP="00A8638C">
      <w:pPr>
        <w:spacing w:before="0" w:after="120"/>
      </w:pPr>
      <w:r>
        <w:t>T</w:t>
      </w:r>
      <w:r w:rsidR="00A8638C">
        <w:t>he overall</w:t>
      </w:r>
      <w:r>
        <w:t xml:space="preserve"> </w:t>
      </w:r>
      <w:r w:rsidR="00A8638C">
        <w:t xml:space="preserve">increase of the SCOAP3 budget over six years (2014 -&gt; 2019) is only 2% thanks to hard negotiations with publishers and fixed prices. This </w:t>
      </w:r>
      <w:r>
        <w:t>is a very low</w:t>
      </w:r>
      <w:r w:rsidR="00A8638C">
        <w:t xml:space="preserve"> figure </w:t>
      </w:r>
      <w:r>
        <w:t>com</w:t>
      </w:r>
      <w:r w:rsidR="00A8638C">
        <w:t>pared with the usual increase in subscription prices that occurs annually</w:t>
      </w:r>
      <w:r>
        <w:t>.</w:t>
      </w:r>
    </w:p>
    <w:p w:rsidR="00A8638C" w:rsidRDefault="00A8638C" w:rsidP="00A8638C">
      <w:pPr>
        <w:spacing w:before="0"/>
        <w:ind w:left="1134"/>
        <w:jc w:val="left"/>
      </w:pPr>
      <w:r>
        <w:rPr>
          <w:noProof/>
          <w:lang w:val="fr-CH" w:eastAsia="fr-CH"/>
        </w:rPr>
        <w:drawing>
          <wp:inline distT="0" distB="0" distL="0" distR="0" wp14:anchorId="4522229E" wp14:editId="4996E9DB">
            <wp:extent cx="3872460" cy="1852654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84003" cy="185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38C" w:rsidRPr="00607C79" w:rsidRDefault="00A8638C" w:rsidP="00A8638C">
      <w:pPr>
        <w:spacing w:before="0" w:after="240"/>
        <w:ind w:left="1134"/>
        <w:jc w:val="left"/>
        <w:rPr>
          <w:sz w:val="20"/>
        </w:rPr>
      </w:pPr>
      <w:r w:rsidRPr="00607C79">
        <w:rPr>
          <w:sz w:val="20"/>
        </w:rPr>
        <w:t xml:space="preserve">Figure 2: </w:t>
      </w:r>
      <w:r>
        <w:rPr>
          <w:sz w:val="20"/>
        </w:rPr>
        <w:t>Comparison of the linear 2%-4% annual increase with the SCOAP3 increase</w:t>
      </w:r>
    </w:p>
    <w:p w:rsidR="0008744A" w:rsidRDefault="0008744A" w:rsidP="00492E81">
      <w:pPr>
        <w:pStyle w:val="Titre1"/>
      </w:pPr>
    </w:p>
    <w:p w:rsidR="00492E81" w:rsidRDefault="00492E81" w:rsidP="00492E81">
      <w:pPr>
        <w:pStyle w:val="Titre1"/>
      </w:pPr>
      <w:r>
        <w:t>Future update of the allocation key</w:t>
      </w:r>
    </w:p>
    <w:p w:rsidR="00492E81" w:rsidRDefault="00492E81" w:rsidP="00492E81">
      <w:pPr>
        <w:spacing w:before="0" w:after="240"/>
      </w:pPr>
      <w:r>
        <w:t>Now that the methodology is defined and the scripts written to perform the calculation</w:t>
      </w:r>
      <w:r w:rsidR="00FA5DF1">
        <w:t>s</w:t>
      </w:r>
      <w:r>
        <w:t xml:space="preserve">, one should ask how often the </w:t>
      </w:r>
      <w:r w:rsidR="00FA5DF1">
        <w:t xml:space="preserve">allocation must be </w:t>
      </w:r>
      <w:r w:rsidR="0082238C">
        <w:t>revised.</w:t>
      </w:r>
      <w:r w:rsidR="00FA5DF1">
        <w:t xml:space="preserve"> </w:t>
      </w:r>
      <w:r w:rsidR="0082238C">
        <w:t xml:space="preserve">Here </w:t>
      </w:r>
      <w:r w:rsidR="00FA5DF1">
        <w:t xml:space="preserve">are </w:t>
      </w:r>
      <w:r w:rsidR="0082238C">
        <w:t xml:space="preserve">the </w:t>
      </w:r>
      <w:r w:rsidR="00FA5DF1">
        <w:t>three main options:</w:t>
      </w:r>
    </w:p>
    <w:p w:rsidR="00FA5DF1" w:rsidRPr="0082238C" w:rsidRDefault="00FA5DF1" w:rsidP="00FA5DF1">
      <w:pPr>
        <w:pStyle w:val="Paragraphedeliste"/>
        <w:numPr>
          <w:ilvl w:val="0"/>
          <w:numId w:val="5"/>
        </w:numPr>
        <w:spacing w:before="0" w:after="120"/>
        <w:ind w:left="567"/>
        <w:contextualSpacing w:val="0"/>
        <w:rPr>
          <w:rFonts w:ascii="Arial" w:hAnsi="Arial"/>
          <w:lang w:val="en-GB"/>
        </w:rPr>
      </w:pPr>
      <w:r w:rsidRPr="0082238C">
        <w:rPr>
          <w:rFonts w:ascii="Arial" w:hAnsi="Arial"/>
          <w:lang w:val="en-GB"/>
        </w:rPr>
        <w:t xml:space="preserve">Use the new allocation key </w:t>
      </w:r>
      <w:r w:rsidR="0082238C">
        <w:rPr>
          <w:rFonts w:ascii="Arial" w:hAnsi="Arial"/>
          <w:lang w:val="en-GB"/>
        </w:rPr>
        <w:t>for</w:t>
      </w:r>
      <w:r w:rsidRPr="0082238C">
        <w:rPr>
          <w:rFonts w:ascii="Arial" w:hAnsi="Arial"/>
          <w:lang w:val="en-GB"/>
        </w:rPr>
        <w:t xml:space="preserve"> the three next years</w:t>
      </w:r>
    </w:p>
    <w:p w:rsidR="00FA5DF1" w:rsidRPr="0082238C" w:rsidRDefault="00FA5DF1" w:rsidP="00FA5DF1">
      <w:pPr>
        <w:pStyle w:val="Paragraphedeliste"/>
        <w:numPr>
          <w:ilvl w:val="0"/>
          <w:numId w:val="5"/>
        </w:numPr>
        <w:spacing w:before="0" w:after="120"/>
        <w:ind w:left="567"/>
        <w:contextualSpacing w:val="0"/>
        <w:rPr>
          <w:rFonts w:ascii="Arial" w:hAnsi="Arial"/>
          <w:lang w:val="en-GB"/>
        </w:rPr>
      </w:pPr>
      <w:r w:rsidRPr="0082238C">
        <w:rPr>
          <w:rFonts w:ascii="Arial" w:hAnsi="Arial"/>
          <w:lang w:val="en-GB"/>
        </w:rPr>
        <w:t>Revise the allocation key every year with the data of the two previous years</w:t>
      </w:r>
    </w:p>
    <w:p w:rsidR="00A8638C" w:rsidRDefault="00FA5DF1" w:rsidP="0082238C">
      <w:pPr>
        <w:pStyle w:val="Paragraphedeliste"/>
        <w:numPr>
          <w:ilvl w:val="0"/>
          <w:numId w:val="5"/>
        </w:numPr>
        <w:spacing w:before="0" w:after="120" w:line="240" w:lineRule="auto"/>
        <w:ind w:left="567"/>
        <w:contextualSpacing w:val="0"/>
        <w:jc w:val="left"/>
        <w:rPr>
          <w:rFonts w:ascii="Arial" w:hAnsi="Arial"/>
          <w:lang w:val="en-GB"/>
        </w:rPr>
      </w:pPr>
      <w:r w:rsidRPr="0082238C">
        <w:rPr>
          <w:rFonts w:ascii="Arial" w:hAnsi="Arial"/>
          <w:lang w:val="en-GB"/>
        </w:rPr>
        <w:t xml:space="preserve">Revise the allocation key every year, adding </w:t>
      </w:r>
      <w:r w:rsidR="0082238C">
        <w:rPr>
          <w:rFonts w:ascii="Arial" w:hAnsi="Arial"/>
          <w:lang w:val="en-GB"/>
        </w:rPr>
        <w:t>d</w:t>
      </w:r>
      <w:r w:rsidRPr="0082238C">
        <w:rPr>
          <w:rFonts w:ascii="Arial" w:hAnsi="Arial"/>
          <w:lang w:val="en-GB"/>
        </w:rPr>
        <w:t xml:space="preserve">ata </w:t>
      </w:r>
      <w:r w:rsidR="0082238C">
        <w:rPr>
          <w:rFonts w:ascii="Arial" w:hAnsi="Arial"/>
          <w:lang w:val="en-GB"/>
        </w:rPr>
        <w:t>from</w:t>
      </w:r>
      <w:r w:rsidRPr="0082238C">
        <w:rPr>
          <w:rFonts w:ascii="Arial" w:hAnsi="Arial"/>
          <w:lang w:val="en-GB"/>
        </w:rPr>
        <w:t xml:space="preserve"> the previous</w:t>
      </w:r>
      <w:r w:rsidR="0082238C">
        <w:rPr>
          <w:rFonts w:ascii="Arial" w:hAnsi="Arial"/>
          <w:lang w:val="en-GB"/>
        </w:rPr>
        <w:t xml:space="preserve"> year to the</w:t>
      </w:r>
      <w:r w:rsidRPr="0082238C">
        <w:rPr>
          <w:rFonts w:ascii="Arial" w:hAnsi="Arial"/>
          <w:lang w:val="en-GB"/>
        </w:rPr>
        <w:t xml:space="preserve"> sample</w:t>
      </w:r>
    </w:p>
    <w:p w:rsidR="00A8638C" w:rsidRDefault="00A8638C" w:rsidP="00A8638C">
      <w:pPr>
        <w:spacing w:before="0" w:after="120" w:line="240" w:lineRule="auto"/>
        <w:jc w:val="left"/>
      </w:pPr>
    </w:p>
    <w:p w:rsidR="00144654" w:rsidRPr="00A8638C" w:rsidRDefault="00144654" w:rsidP="00A8638C">
      <w:pPr>
        <w:spacing w:before="0" w:after="120" w:line="240" w:lineRule="auto"/>
        <w:jc w:val="left"/>
      </w:pPr>
      <w:r w:rsidRPr="00A8638C">
        <w:br w:type="page"/>
      </w:r>
    </w:p>
    <w:p w:rsidR="00144654" w:rsidRDefault="00144654" w:rsidP="00144654">
      <w:pPr>
        <w:pStyle w:val="Titre1"/>
      </w:pPr>
      <w:r>
        <w:lastRenderedPageBreak/>
        <w:t>Appendix 1</w:t>
      </w:r>
    </w:p>
    <w:p w:rsidR="00144654" w:rsidRPr="0079030D" w:rsidRDefault="00144654" w:rsidP="00144654">
      <w:pPr>
        <w:spacing w:before="120"/>
      </w:pPr>
    </w:p>
    <w:p w:rsidR="00144654" w:rsidRDefault="00144654" w:rsidP="00144654">
      <w:pPr>
        <w:spacing w:before="120"/>
      </w:pPr>
      <w:r>
        <w:t>List of participating publishers (alphabetical order) and journals</w:t>
      </w:r>
    </w:p>
    <w:p w:rsidR="00144654" w:rsidRDefault="00144654" w:rsidP="00144654">
      <w:pPr>
        <w:spacing w:before="120"/>
      </w:pPr>
    </w:p>
    <w:tbl>
      <w:tblPr>
        <w:tblStyle w:val="Tramemoyenne1-Accent1"/>
        <w:tblW w:w="9323" w:type="dxa"/>
        <w:tblLook w:val="04A0" w:firstRow="1" w:lastRow="0" w:firstColumn="1" w:lastColumn="0" w:noHBand="0" w:noVBand="1"/>
      </w:tblPr>
      <w:tblGrid>
        <w:gridCol w:w="3936"/>
        <w:gridCol w:w="2977"/>
        <w:gridCol w:w="1134"/>
        <w:gridCol w:w="1276"/>
      </w:tblGrid>
      <w:tr w:rsidR="00D63CEC" w:rsidRPr="00D63CEC" w:rsidTr="00D63C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noWrap/>
            <w:hideMark/>
          </w:tcPr>
          <w:p w:rsidR="00144654" w:rsidRPr="00D63CEC" w:rsidRDefault="00144654" w:rsidP="00AD0E44">
            <w:pPr>
              <w:spacing w:before="0" w:line="240" w:lineRule="auto"/>
              <w:jc w:val="left"/>
              <w:rPr>
                <w:rFonts w:ascii="Calibri" w:hAnsi="Calibri" w:cs="Calibri"/>
                <w:szCs w:val="22"/>
                <w:lang w:val="fr-CH" w:eastAsia="fr-CH"/>
              </w:rPr>
            </w:pPr>
            <w:r w:rsidRPr="00D63CEC">
              <w:rPr>
                <w:rFonts w:ascii="Calibri" w:hAnsi="Calibri" w:cs="Calibri"/>
                <w:szCs w:val="22"/>
                <w:lang w:val="fr-CH" w:eastAsia="fr-CH"/>
              </w:rPr>
              <w:t>Publisher</w:t>
            </w:r>
          </w:p>
        </w:tc>
        <w:tc>
          <w:tcPr>
            <w:tcW w:w="2977" w:type="dxa"/>
            <w:noWrap/>
            <w:hideMark/>
          </w:tcPr>
          <w:p w:rsidR="00144654" w:rsidRPr="00D63CEC" w:rsidRDefault="00144654" w:rsidP="00AD0E44">
            <w:pPr>
              <w:spacing w:before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  <w:lang w:val="fr-CH" w:eastAsia="fr-CH"/>
              </w:rPr>
            </w:pPr>
            <w:r w:rsidRPr="00D63CEC">
              <w:rPr>
                <w:rFonts w:ascii="Calibri" w:hAnsi="Calibri" w:cs="Calibri"/>
                <w:szCs w:val="22"/>
                <w:lang w:val="fr-CH" w:eastAsia="fr-CH"/>
              </w:rPr>
              <w:t>Journal</w:t>
            </w:r>
          </w:p>
        </w:tc>
        <w:tc>
          <w:tcPr>
            <w:tcW w:w="1134" w:type="dxa"/>
            <w:noWrap/>
            <w:hideMark/>
          </w:tcPr>
          <w:p w:rsidR="00144654" w:rsidRPr="00D63CEC" w:rsidRDefault="00D63CEC" w:rsidP="00D63CEC">
            <w:pPr>
              <w:spacing w:before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  <w:lang w:eastAsia="fr-CH"/>
              </w:rPr>
            </w:pPr>
            <w:r w:rsidRPr="00D63CEC">
              <w:rPr>
                <w:rFonts w:ascii="Calibri" w:hAnsi="Calibri" w:cs="Calibri"/>
                <w:szCs w:val="22"/>
                <w:lang w:eastAsia="fr-CH"/>
              </w:rPr>
              <w:t>SCOAP3</w:t>
            </w:r>
            <w:r w:rsidRPr="00D63CEC">
              <w:rPr>
                <w:rFonts w:ascii="Calibri" w:hAnsi="Calibri" w:cs="Calibri"/>
                <w:szCs w:val="22"/>
                <w:lang w:eastAsia="fr-CH"/>
              </w:rPr>
              <w:br/>
              <w:t>Articles</w:t>
            </w:r>
            <w:r>
              <w:rPr>
                <w:rFonts w:ascii="Calibri" w:hAnsi="Calibri" w:cs="Calibri"/>
                <w:szCs w:val="22"/>
                <w:lang w:eastAsia="fr-CH"/>
              </w:rPr>
              <w:br/>
            </w:r>
            <w:r w:rsidRPr="00D63CEC">
              <w:rPr>
                <w:rFonts w:ascii="Calibri" w:hAnsi="Calibri" w:cs="Calibri"/>
                <w:szCs w:val="22"/>
                <w:lang w:eastAsia="fr-CH"/>
              </w:rPr>
              <w:t>(i</w:t>
            </w:r>
            <w:r w:rsidR="00144654" w:rsidRPr="00D63CEC">
              <w:rPr>
                <w:rFonts w:ascii="Calibri" w:hAnsi="Calibri" w:cs="Calibri"/>
                <w:szCs w:val="22"/>
                <w:lang w:eastAsia="fr-CH"/>
              </w:rPr>
              <w:t>n 2011)</w:t>
            </w:r>
          </w:p>
        </w:tc>
        <w:tc>
          <w:tcPr>
            <w:tcW w:w="1276" w:type="dxa"/>
            <w:noWrap/>
            <w:hideMark/>
          </w:tcPr>
          <w:p w:rsidR="00144654" w:rsidRPr="00D63CEC" w:rsidRDefault="00D63CEC" w:rsidP="00D63CEC">
            <w:pPr>
              <w:spacing w:before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  <w:lang w:eastAsia="fr-CH"/>
              </w:rPr>
            </w:pPr>
            <w:r w:rsidRPr="00D63CEC">
              <w:rPr>
                <w:rFonts w:ascii="Calibri" w:hAnsi="Calibri" w:cs="Calibri"/>
                <w:szCs w:val="22"/>
                <w:lang w:eastAsia="fr-CH"/>
              </w:rPr>
              <w:t>SCOAP3</w:t>
            </w:r>
            <w:r>
              <w:rPr>
                <w:rFonts w:ascii="Calibri" w:hAnsi="Calibri" w:cs="Calibri"/>
                <w:szCs w:val="22"/>
                <w:lang w:eastAsia="fr-CH"/>
              </w:rPr>
              <w:br/>
            </w:r>
            <w:r w:rsidRPr="00D63CEC">
              <w:rPr>
                <w:rFonts w:ascii="Calibri" w:hAnsi="Calibri" w:cs="Calibri"/>
                <w:szCs w:val="22"/>
                <w:lang w:eastAsia="fr-CH"/>
              </w:rPr>
              <w:t>Percentage of journal</w:t>
            </w:r>
            <w:r>
              <w:rPr>
                <w:rFonts w:ascii="Calibri" w:hAnsi="Calibri" w:cs="Calibri"/>
                <w:szCs w:val="22"/>
                <w:lang w:eastAsia="fr-CH"/>
              </w:rPr>
              <w:br/>
            </w:r>
            <w:r w:rsidRPr="00D63CEC">
              <w:rPr>
                <w:rFonts w:ascii="Calibri" w:hAnsi="Calibri" w:cs="Calibri"/>
                <w:szCs w:val="22"/>
                <w:lang w:eastAsia="fr-CH"/>
              </w:rPr>
              <w:t>(i</w:t>
            </w:r>
            <w:r w:rsidR="00144654" w:rsidRPr="00D63CEC">
              <w:rPr>
                <w:rFonts w:ascii="Calibri" w:hAnsi="Calibri" w:cs="Calibri"/>
                <w:szCs w:val="22"/>
                <w:lang w:eastAsia="fr-CH"/>
              </w:rPr>
              <w:t>n 2011)</w:t>
            </w:r>
          </w:p>
        </w:tc>
      </w:tr>
      <w:tr w:rsidR="00144654" w:rsidRPr="00AA36BE" w:rsidTr="00D63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noWrap/>
            <w:hideMark/>
          </w:tcPr>
          <w:p w:rsidR="00144654" w:rsidRPr="00D63CEC" w:rsidRDefault="00144654" w:rsidP="00D63CEC">
            <w:pPr>
              <w:spacing w:after="240" w:line="240" w:lineRule="auto"/>
              <w:jc w:val="left"/>
              <w:rPr>
                <w:rFonts w:ascii="Calibri" w:hAnsi="Calibri" w:cs="Calibri"/>
                <w:color w:val="000000"/>
                <w:szCs w:val="22"/>
                <w:lang w:eastAsia="fr-CH"/>
              </w:rPr>
            </w:pPr>
            <w:r w:rsidRPr="00D63CEC">
              <w:rPr>
                <w:rFonts w:ascii="Calibri" w:hAnsi="Calibri" w:cs="Calibri"/>
                <w:color w:val="000000"/>
                <w:szCs w:val="22"/>
                <w:lang w:eastAsia="fr-CH"/>
              </w:rPr>
              <w:t>Elsevier</w:t>
            </w:r>
          </w:p>
        </w:tc>
        <w:tc>
          <w:tcPr>
            <w:tcW w:w="2977" w:type="dxa"/>
            <w:noWrap/>
            <w:hideMark/>
          </w:tcPr>
          <w:p w:rsidR="00144654" w:rsidRPr="00D63CEC" w:rsidRDefault="00144654" w:rsidP="00D63CEC">
            <w:pPr>
              <w:spacing w:after="24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  <w:lang w:eastAsia="fr-CH"/>
              </w:rPr>
            </w:pPr>
            <w:r w:rsidRPr="00D63CEC">
              <w:rPr>
                <w:rFonts w:ascii="Calibri" w:hAnsi="Calibri" w:cs="Calibri"/>
                <w:color w:val="000000"/>
                <w:szCs w:val="22"/>
                <w:lang w:eastAsia="fr-CH"/>
              </w:rPr>
              <w:t>Physics Letters B</w:t>
            </w:r>
          </w:p>
        </w:tc>
        <w:tc>
          <w:tcPr>
            <w:tcW w:w="1134" w:type="dxa"/>
            <w:noWrap/>
            <w:hideMark/>
          </w:tcPr>
          <w:p w:rsidR="00144654" w:rsidRPr="00D63CEC" w:rsidRDefault="00144654" w:rsidP="00D63CEC">
            <w:pPr>
              <w:spacing w:after="24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  <w:lang w:eastAsia="fr-CH"/>
              </w:rPr>
            </w:pPr>
            <w:r w:rsidRPr="00D63CEC">
              <w:rPr>
                <w:rFonts w:ascii="Calibri" w:hAnsi="Calibri" w:cs="Calibri"/>
                <w:color w:val="000000"/>
                <w:szCs w:val="22"/>
                <w:lang w:eastAsia="fr-CH"/>
              </w:rPr>
              <w:t>1010</w:t>
            </w:r>
          </w:p>
        </w:tc>
        <w:tc>
          <w:tcPr>
            <w:tcW w:w="1276" w:type="dxa"/>
            <w:noWrap/>
            <w:hideMark/>
          </w:tcPr>
          <w:p w:rsidR="00144654" w:rsidRPr="00D63CEC" w:rsidRDefault="00144654" w:rsidP="00D63CEC">
            <w:pPr>
              <w:spacing w:after="24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  <w:lang w:eastAsia="fr-CH"/>
              </w:rPr>
            </w:pPr>
            <w:r w:rsidRPr="00D63CEC">
              <w:rPr>
                <w:rFonts w:ascii="Calibri" w:hAnsi="Calibri" w:cs="Calibri"/>
                <w:color w:val="000000"/>
                <w:szCs w:val="22"/>
                <w:lang w:eastAsia="fr-CH"/>
              </w:rPr>
              <w:t>100%</w:t>
            </w:r>
          </w:p>
        </w:tc>
      </w:tr>
      <w:tr w:rsidR="00144654" w:rsidRPr="00AA36BE" w:rsidTr="00D63C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noWrap/>
            <w:hideMark/>
          </w:tcPr>
          <w:p w:rsidR="00144654" w:rsidRPr="00D63CEC" w:rsidRDefault="00144654" w:rsidP="00D63CEC">
            <w:pPr>
              <w:spacing w:after="240" w:line="240" w:lineRule="auto"/>
              <w:jc w:val="left"/>
              <w:rPr>
                <w:rFonts w:ascii="Calibri" w:hAnsi="Calibri" w:cs="Calibri"/>
                <w:color w:val="000000"/>
                <w:szCs w:val="22"/>
                <w:lang w:eastAsia="fr-CH"/>
              </w:rPr>
            </w:pPr>
            <w:r w:rsidRPr="00D63CEC">
              <w:rPr>
                <w:rFonts w:ascii="Calibri" w:hAnsi="Calibri" w:cs="Calibri"/>
                <w:color w:val="000000"/>
                <w:szCs w:val="22"/>
                <w:lang w:eastAsia="fr-CH"/>
              </w:rPr>
              <w:t>Elsevier</w:t>
            </w:r>
          </w:p>
        </w:tc>
        <w:tc>
          <w:tcPr>
            <w:tcW w:w="2977" w:type="dxa"/>
            <w:noWrap/>
            <w:hideMark/>
          </w:tcPr>
          <w:p w:rsidR="00144654" w:rsidRPr="00D63CEC" w:rsidRDefault="00144654" w:rsidP="00D63CEC">
            <w:pPr>
              <w:spacing w:after="24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  <w:lang w:eastAsia="fr-CH"/>
              </w:rPr>
            </w:pPr>
            <w:r w:rsidRPr="00D63CEC">
              <w:rPr>
                <w:rFonts w:ascii="Calibri" w:hAnsi="Calibri" w:cs="Calibri"/>
                <w:color w:val="000000"/>
                <w:szCs w:val="22"/>
                <w:lang w:eastAsia="fr-CH"/>
              </w:rPr>
              <w:t>Nuclear Physics B</w:t>
            </w:r>
          </w:p>
        </w:tc>
        <w:tc>
          <w:tcPr>
            <w:tcW w:w="1134" w:type="dxa"/>
            <w:noWrap/>
            <w:hideMark/>
          </w:tcPr>
          <w:p w:rsidR="00144654" w:rsidRPr="00D63CEC" w:rsidRDefault="00144654" w:rsidP="00D63CEC">
            <w:pPr>
              <w:spacing w:after="24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  <w:lang w:eastAsia="fr-CH"/>
              </w:rPr>
            </w:pPr>
            <w:r w:rsidRPr="00D63CEC">
              <w:rPr>
                <w:rFonts w:ascii="Calibri" w:hAnsi="Calibri" w:cs="Calibri"/>
                <w:color w:val="000000"/>
                <w:szCs w:val="22"/>
                <w:lang w:eastAsia="fr-CH"/>
              </w:rPr>
              <w:t>284</w:t>
            </w:r>
          </w:p>
        </w:tc>
        <w:tc>
          <w:tcPr>
            <w:tcW w:w="1276" w:type="dxa"/>
            <w:noWrap/>
            <w:hideMark/>
          </w:tcPr>
          <w:p w:rsidR="00144654" w:rsidRPr="00D63CEC" w:rsidRDefault="00144654" w:rsidP="00D63CEC">
            <w:pPr>
              <w:spacing w:after="24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  <w:lang w:eastAsia="fr-CH"/>
              </w:rPr>
            </w:pPr>
            <w:r w:rsidRPr="00D63CEC">
              <w:rPr>
                <w:rFonts w:ascii="Calibri" w:hAnsi="Calibri" w:cs="Calibri"/>
                <w:color w:val="000000"/>
                <w:szCs w:val="22"/>
                <w:lang w:eastAsia="fr-CH"/>
              </w:rPr>
              <w:t>100%</w:t>
            </w:r>
          </w:p>
        </w:tc>
      </w:tr>
      <w:tr w:rsidR="00144654" w:rsidRPr="00AA36BE" w:rsidTr="00D63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noWrap/>
            <w:hideMark/>
          </w:tcPr>
          <w:p w:rsidR="00144654" w:rsidRPr="00D63CEC" w:rsidRDefault="00144654" w:rsidP="00D63CEC">
            <w:pPr>
              <w:spacing w:after="240" w:line="240" w:lineRule="auto"/>
              <w:jc w:val="left"/>
              <w:rPr>
                <w:rFonts w:ascii="Calibri" w:hAnsi="Calibri" w:cs="Calibri"/>
                <w:color w:val="000000"/>
                <w:szCs w:val="22"/>
                <w:lang w:eastAsia="fr-CH"/>
              </w:rPr>
            </w:pPr>
            <w:proofErr w:type="spellStart"/>
            <w:r w:rsidRPr="00D63CEC">
              <w:rPr>
                <w:rFonts w:ascii="Calibri" w:hAnsi="Calibri" w:cs="Calibri"/>
                <w:color w:val="000000"/>
                <w:szCs w:val="22"/>
                <w:lang w:eastAsia="fr-CH"/>
              </w:rPr>
              <w:t>Hindawi</w:t>
            </w:r>
            <w:proofErr w:type="spellEnd"/>
          </w:p>
        </w:tc>
        <w:tc>
          <w:tcPr>
            <w:tcW w:w="2977" w:type="dxa"/>
            <w:noWrap/>
            <w:hideMark/>
          </w:tcPr>
          <w:p w:rsidR="00144654" w:rsidRPr="00AA36BE" w:rsidRDefault="00144654" w:rsidP="00D63CEC">
            <w:pPr>
              <w:spacing w:after="24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  <w:lang w:eastAsia="fr-CH"/>
              </w:rPr>
            </w:pPr>
            <w:r w:rsidRPr="00AA36BE">
              <w:rPr>
                <w:rFonts w:ascii="Calibri" w:hAnsi="Calibri" w:cs="Calibri"/>
                <w:color w:val="000000"/>
                <w:szCs w:val="22"/>
                <w:lang w:eastAsia="fr-CH"/>
              </w:rPr>
              <w:t>Advances in High Energy Physics</w:t>
            </w:r>
          </w:p>
        </w:tc>
        <w:tc>
          <w:tcPr>
            <w:tcW w:w="1134" w:type="dxa"/>
            <w:noWrap/>
            <w:hideMark/>
          </w:tcPr>
          <w:p w:rsidR="00144654" w:rsidRPr="00AA36BE" w:rsidRDefault="00144654" w:rsidP="00D63CEC">
            <w:pPr>
              <w:spacing w:after="24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  <w:lang w:val="fr-CH" w:eastAsia="fr-CH"/>
              </w:rPr>
            </w:pPr>
            <w:r w:rsidRPr="00AA36B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>28</w:t>
            </w:r>
          </w:p>
        </w:tc>
        <w:tc>
          <w:tcPr>
            <w:tcW w:w="1276" w:type="dxa"/>
            <w:noWrap/>
            <w:hideMark/>
          </w:tcPr>
          <w:p w:rsidR="00144654" w:rsidRPr="00AA36BE" w:rsidRDefault="00144654" w:rsidP="00D63CEC">
            <w:pPr>
              <w:spacing w:after="24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  <w:lang w:val="fr-CH" w:eastAsia="fr-CH"/>
              </w:rPr>
            </w:pPr>
            <w:r w:rsidRPr="00AA36B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>100%</w:t>
            </w:r>
          </w:p>
        </w:tc>
      </w:tr>
      <w:tr w:rsidR="00144654" w:rsidRPr="00AA36BE" w:rsidTr="00D63C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noWrap/>
            <w:hideMark/>
          </w:tcPr>
          <w:p w:rsidR="00144654" w:rsidRPr="00AA36BE" w:rsidRDefault="00144654" w:rsidP="00D63CEC">
            <w:pPr>
              <w:spacing w:after="240" w:line="240" w:lineRule="auto"/>
              <w:jc w:val="left"/>
              <w:rPr>
                <w:rFonts w:ascii="Calibri" w:hAnsi="Calibri" w:cs="Calibri"/>
                <w:color w:val="000000"/>
                <w:szCs w:val="22"/>
                <w:lang w:eastAsia="fr-CH"/>
              </w:rPr>
            </w:pPr>
            <w:r w:rsidRPr="00AA36BE">
              <w:rPr>
                <w:rFonts w:ascii="Calibri" w:hAnsi="Calibri" w:cs="Calibri"/>
                <w:color w:val="000000"/>
                <w:szCs w:val="22"/>
                <w:lang w:eastAsia="fr-CH"/>
              </w:rPr>
              <w:t>Institute of Physics Publishing/Chinese Academy of Sciences</w:t>
            </w:r>
          </w:p>
        </w:tc>
        <w:tc>
          <w:tcPr>
            <w:tcW w:w="2977" w:type="dxa"/>
            <w:noWrap/>
            <w:hideMark/>
          </w:tcPr>
          <w:p w:rsidR="00144654" w:rsidRPr="00AA36BE" w:rsidRDefault="00144654" w:rsidP="00D63CEC">
            <w:pPr>
              <w:spacing w:after="24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  <w:lang w:val="fr-CH" w:eastAsia="fr-CH"/>
              </w:rPr>
            </w:pPr>
            <w:proofErr w:type="spellStart"/>
            <w:r w:rsidRPr="00AA36B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>Chinese</w:t>
            </w:r>
            <w:proofErr w:type="spellEnd"/>
            <w:r w:rsidRPr="00AA36B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 xml:space="preserve"> </w:t>
            </w:r>
            <w:proofErr w:type="spellStart"/>
            <w:r w:rsidRPr="00AA36B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>Physics</w:t>
            </w:r>
            <w:proofErr w:type="spellEnd"/>
            <w:r w:rsidRPr="00AA36B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 xml:space="preserve"> C</w:t>
            </w:r>
          </w:p>
        </w:tc>
        <w:tc>
          <w:tcPr>
            <w:tcW w:w="1134" w:type="dxa"/>
            <w:noWrap/>
            <w:hideMark/>
          </w:tcPr>
          <w:p w:rsidR="00144654" w:rsidRPr="00AA36BE" w:rsidRDefault="00144654" w:rsidP="00D63CEC">
            <w:pPr>
              <w:spacing w:after="24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  <w:lang w:val="fr-CH" w:eastAsia="fr-CH"/>
              </w:rPr>
            </w:pPr>
            <w:r w:rsidRPr="00AA36B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>16</w:t>
            </w:r>
          </w:p>
        </w:tc>
        <w:tc>
          <w:tcPr>
            <w:tcW w:w="1276" w:type="dxa"/>
            <w:noWrap/>
            <w:hideMark/>
          </w:tcPr>
          <w:p w:rsidR="00144654" w:rsidRPr="00AA36BE" w:rsidRDefault="00144654" w:rsidP="00D63CEC">
            <w:pPr>
              <w:spacing w:after="24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  <w:lang w:val="fr-CH" w:eastAsia="fr-CH"/>
              </w:rPr>
            </w:pPr>
            <w:r w:rsidRPr="00AA36B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>7.20%</w:t>
            </w:r>
          </w:p>
        </w:tc>
      </w:tr>
      <w:tr w:rsidR="00144654" w:rsidRPr="00AA36BE" w:rsidTr="00D63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noWrap/>
            <w:hideMark/>
          </w:tcPr>
          <w:p w:rsidR="00144654" w:rsidRPr="00AA36BE" w:rsidRDefault="00144654" w:rsidP="00D63CEC">
            <w:pPr>
              <w:spacing w:after="240" w:line="240" w:lineRule="auto"/>
              <w:jc w:val="left"/>
              <w:rPr>
                <w:rFonts w:ascii="Calibri" w:hAnsi="Calibri" w:cs="Calibri"/>
                <w:color w:val="000000"/>
                <w:szCs w:val="22"/>
                <w:lang w:eastAsia="fr-CH"/>
              </w:rPr>
            </w:pPr>
            <w:r w:rsidRPr="00AA36BE">
              <w:rPr>
                <w:rFonts w:ascii="Calibri" w:hAnsi="Calibri" w:cs="Calibri"/>
                <w:color w:val="000000"/>
                <w:szCs w:val="22"/>
                <w:lang w:eastAsia="fr-CH"/>
              </w:rPr>
              <w:t xml:space="preserve">Institute of Physics Publishing/Deutsche </w:t>
            </w:r>
            <w:proofErr w:type="spellStart"/>
            <w:r w:rsidRPr="00AA36BE">
              <w:rPr>
                <w:rFonts w:ascii="Calibri" w:hAnsi="Calibri" w:cs="Calibri"/>
                <w:color w:val="000000"/>
                <w:szCs w:val="22"/>
                <w:lang w:eastAsia="fr-CH"/>
              </w:rPr>
              <w:t>Physikalische</w:t>
            </w:r>
            <w:proofErr w:type="spellEnd"/>
            <w:r w:rsidRPr="00AA36BE">
              <w:rPr>
                <w:rFonts w:ascii="Calibri" w:hAnsi="Calibri" w:cs="Calibri"/>
                <w:color w:val="000000"/>
                <w:szCs w:val="22"/>
                <w:lang w:eastAsia="fr-CH"/>
              </w:rPr>
              <w:t xml:space="preserve"> </w:t>
            </w:r>
            <w:proofErr w:type="spellStart"/>
            <w:r w:rsidRPr="00AA36BE">
              <w:rPr>
                <w:rFonts w:ascii="Calibri" w:hAnsi="Calibri" w:cs="Calibri"/>
                <w:color w:val="000000"/>
                <w:szCs w:val="22"/>
                <w:lang w:eastAsia="fr-CH"/>
              </w:rPr>
              <w:t>Gesellschaft</w:t>
            </w:r>
            <w:proofErr w:type="spellEnd"/>
          </w:p>
        </w:tc>
        <w:tc>
          <w:tcPr>
            <w:tcW w:w="2977" w:type="dxa"/>
            <w:noWrap/>
            <w:hideMark/>
          </w:tcPr>
          <w:p w:rsidR="00144654" w:rsidRPr="00AA36BE" w:rsidRDefault="00144654" w:rsidP="00D63CEC">
            <w:pPr>
              <w:spacing w:after="24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  <w:lang w:val="fr-CH" w:eastAsia="fr-CH"/>
              </w:rPr>
            </w:pPr>
            <w:r w:rsidRPr="00AA36B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 xml:space="preserve">New Journal of </w:t>
            </w:r>
            <w:proofErr w:type="spellStart"/>
            <w:r w:rsidRPr="00AA36B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>Physics</w:t>
            </w:r>
            <w:proofErr w:type="spellEnd"/>
          </w:p>
        </w:tc>
        <w:tc>
          <w:tcPr>
            <w:tcW w:w="1134" w:type="dxa"/>
            <w:noWrap/>
            <w:hideMark/>
          </w:tcPr>
          <w:p w:rsidR="00144654" w:rsidRPr="00AA36BE" w:rsidRDefault="00144654" w:rsidP="00D63CEC">
            <w:pPr>
              <w:spacing w:after="24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  <w:lang w:val="fr-CH" w:eastAsia="fr-CH"/>
              </w:rPr>
            </w:pPr>
            <w:r w:rsidRPr="00AA36B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>20</w:t>
            </w:r>
          </w:p>
        </w:tc>
        <w:tc>
          <w:tcPr>
            <w:tcW w:w="1276" w:type="dxa"/>
            <w:noWrap/>
            <w:hideMark/>
          </w:tcPr>
          <w:p w:rsidR="00144654" w:rsidRPr="00AA36BE" w:rsidRDefault="00144654" w:rsidP="00D63CEC">
            <w:pPr>
              <w:spacing w:after="24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  <w:lang w:val="fr-CH" w:eastAsia="fr-CH"/>
              </w:rPr>
            </w:pPr>
            <w:r w:rsidRPr="00AA36B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>2.70%</w:t>
            </w:r>
          </w:p>
        </w:tc>
      </w:tr>
      <w:tr w:rsidR="00144654" w:rsidRPr="00AA36BE" w:rsidTr="00D63C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noWrap/>
            <w:hideMark/>
          </w:tcPr>
          <w:p w:rsidR="00144654" w:rsidRPr="00AA36BE" w:rsidRDefault="00144654" w:rsidP="00D63CEC">
            <w:pPr>
              <w:spacing w:after="240" w:line="240" w:lineRule="auto"/>
              <w:jc w:val="left"/>
              <w:rPr>
                <w:rFonts w:ascii="Calibri" w:hAnsi="Calibri" w:cs="Calibri"/>
                <w:color w:val="000000"/>
                <w:szCs w:val="22"/>
                <w:lang w:eastAsia="fr-CH"/>
              </w:rPr>
            </w:pPr>
            <w:r w:rsidRPr="00AA36BE">
              <w:rPr>
                <w:rFonts w:ascii="Calibri" w:hAnsi="Calibri" w:cs="Calibri"/>
                <w:color w:val="000000"/>
                <w:szCs w:val="22"/>
                <w:lang w:eastAsia="fr-CH"/>
              </w:rPr>
              <w:t>Institute of Physics Publishing/SISSA</w:t>
            </w:r>
          </w:p>
        </w:tc>
        <w:tc>
          <w:tcPr>
            <w:tcW w:w="2977" w:type="dxa"/>
            <w:noWrap/>
            <w:hideMark/>
          </w:tcPr>
          <w:p w:rsidR="00144654" w:rsidRPr="00AA36BE" w:rsidRDefault="00144654" w:rsidP="00D63CEC">
            <w:pPr>
              <w:spacing w:after="24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  <w:lang w:eastAsia="fr-CH"/>
              </w:rPr>
            </w:pPr>
            <w:r w:rsidRPr="00AA36BE">
              <w:rPr>
                <w:rFonts w:ascii="Calibri" w:hAnsi="Calibri" w:cs="Calibri"/>
                <w:color w:val="000000"/>
                <w:szCs w:val="22"/>
                <w:lang w:eastAsia="fr-CH"/>
              </w:rPr>
              <w:t xml:space="preserve">Journal of Cosmology and </w:t>
            </w:r>
            <w:proofErr w:type="spellStart"/>
            <w:r w:rsidRPr="00AA36BE">
              <w:rPr>
                <w:rFonts w:ascii="Calibri" w:hAnsi="Calibri" w:cs="Calibri"/>
                <w:color w:val="000000"/>
                <w:szCs w:val="22"/>
                <w:lang w:eastAsia="fr-CH"/>
              </w:rPr>
              <w:t>Astroparticle</w:t>
            </w:r>
            <w:proofErr w:type="spellEnd"/>
            <w:r w:rsidRPr="00AA36BE">
              <w:rPr>
                <w:rFonts w:ascii="Calibri" w:hAnsi="Calibri" w:cs="Calibri"/>
                <w:color w:val="000000"/>
                <w:szCs w:val="22"/>
                <w:lang w:eastAsia="fr-CH"/>
              </w:rPr>
              <w:t xml:space="preserve"> Physics</w:t>
            </w:r>
          </w:p>
        </w:tc>
        <w:tc>
          <w:tcPr>
            <w:tcW w:w="1134" w:type="dxa"/>
            <w:noWrap/>
            <w:hideMark/>
          </w:tcPr>
          <w:p w:rsidR="00144654" w:rsidRPr="00AA36BE" w:rsidRDefault="00144654" w:rsidP="00D63CEC">
            <w:pPr>
              <w:spacing w:after="24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  <w:lang w:val="fr-CH" w:eastAsia="fr-CH"/>
              </w:rPr>
            </w:pPr>
            <w:r w:rsidRPr="00AA36B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>138</w:t>
            </w:r>
          </w:p>
        </w:tc>
        <w:tc>
          <w:tcPr>
            <w:tcW w:w="1276" w:type="dxa"/>
            <w:noWrap/>
            <w:hideMark/>
          </w:tcPr>
          <w:p w:rsidR="00144654" w:rsidRPr="00AA36BE" w:rsidRDefault="00144654" w:rsidP="00D63CEC">
            <w:pPr>
              <w:spacing w:after="24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  <w:lang w:val="fr-CH" w:eastAsia="fr-CH"/>
              </w:rPr>
            </w:pPr>
            <w:r w:rsidRPr="00AA36B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>30.90%</w:t>
            </w:r>
          </w:p>
        </w:tc>
      </w:tr>
      <w:tr w:rsidR="00144654" w:rsidRPr="00AA36BE" w:rsidTr="00D63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noWrap/>
            <w:hideMark/>
          </w:tcPr>
          <w:p w:rsidR="00144654" w:rsidRPr="00AA36BE" w:rsidRDefault="00144654" w:rsidP="00D63CEC">
            <w:pPr>
              <w:spacing w:after="24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fr-CH" w:eastAsia="fr-CH"/>
              </w:rPr>
            </w:pPr>
            <w:proofErr w:type="spellStart"/>
            <w:r w:rsidRPr="00AA36B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>Jagiellonian</w:t>
            </w:r>
            <w:proofErr w:type="spellEnd"/>
            <w:r w:rsidRPr="00AA36B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 xml:space="preserve"> </w:t>
            </w:r>
            <w:proofErr w:type="spellStart"/>
            <w:r w:rsidRPr="00AA36B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>University</w:t>
            </w:r>
            <w:proofErr w:type="spellEnd"/>
          </w:p>
        </w:tc>
        <w:tc>
          <w:tcPr>
            <w:tcW w:w="2977" w:type="dxa"/>
            <w:noWrap/>
            <w:hideMark/>
          </w:tcPr>
          <w:p w:rsidR="00144654" w:rsidRPr="00AA36BE" w:rsidRDefault="00144654" w:rsidP="00D63CEC">
            <w:pPr>
              <w:spacing w:after="24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  <w:lang w:val="fr-CH" w:eastAsia="fr-CH"/>
              </w:rPr>
            </w:pPr>
            <w:r w:rsidRPr="00AA36B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 xml:space="preserve">Acta </w:t>
            </w:r>
            <w:proofErr w:type="spellStart"/>
            <w:r w:rsidRPr="00AA36B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>Physica</w:t>
            </w:r>
            <w:proofErr w:type="spellEnd"/>
            <w:r w:rsidRPr="00AA36B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 xml:space="preserve"> </w:t>
            </w:r>
            <w:proofErr w:type="spellStart"/>
            <w:r w:rsidRPr="00AA36B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>Polonica</w:t>
            </w:r>
            <w:proofErr w:type="spellEnd"/>
            <w:r w:rsidRPr="00AA36B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 xml:space="preserve"> B</w:t>
            </w:r>
          </w:p>
        </w:tc>
        <w:tc>
          <w:tcPr>
            <w:tcW w:w="1134" w:type="dxa"/>
            <w:noWrap/>
            <w:hideMark/>
          </w:tcPr>
          <w:p w:rsidR="00144654" w:rsidRPr="00AA36BE" w:rsidRDefault="00144654" w:rsidP="00D63CEC">
            <w:pPr>
              <w:spacing w:after="24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  <w:lang w:val="fr-CH" w:eastAsia="fr-CH"/>
              </w:rPr>
            </w:pPr>
            <w:r w:rsidRPr="00AA36B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>32</w:t>
            </w:r>
          </w:p>
        </w:tc>
        <w:tc>
          <w:tcPr>
            <w:tcW w:w="1276" w:type="dxa"/>
            <w:noWrap/>
            <w:hideMark/>
          </w:tcPr>
          <w:p w:rsidR="00144654" w:rsidRPr="00AA36BE" w:rsidRDefault="00144654" w:rsidP="00D63CEC">
            <w:pPr>
              <w:spacing w:after="24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  <w:lang w:val="fr-CH" w:eastAsia="fr-CH"/>
              </w:rPr>
            </w:pPr>
            <w:r w:rsidRPr="00AA36B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>22.10%</w:t>
            </w:r>
          </w:p>
        </w:tc>
      </w:tr>
      <w:tr w:rsidR="00144654" w:rsidRPr="00AA36BE" w:rsidTr="00D63C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noWrap/>
            <w:hideMark/>
          </w:tcPr>
          <w:p w:rsidR="00144654" w:rsidRPr="00AA36BE" w:rsidRDefault="00144654" w:rsidP="00D63CEC">
            <w:pPr>
              <w:spacing w:after="240" w:line="240" w:lineRule="auto"/>
              <w:jc w:val="left"/>
              <w:rPr>
                <w:rFonts w:ascii="Calibri" w:hAnsi="Calibri" w:cs="Calibri"/>
                <w:color w:val="000000"/>
                <w:szCs w:val="22"/>
                <w:lang w:eastAsia="fr-CH"/>
              </w:rPr>
            </w:pPr>
            <w:r w:rsidRPr="00AA36BE">
              <w:rPr>
                <w:rFonts w:ascii="Calibri" w:hAnsi="Calibri" w:cs="Calibri"/>
                <w:color w:val="000000"/>
                <w:szCs w:val="22"/>
                <w:lang w:eastAsia="fr-CH"/>
              </w:rPr>
              <w:t>Oxford University Press/Physical Society of Japan</w:t>
            </w:r>
          </w:p>
        </w:tc>
        <w:tc>
          <w:tcPr>
            <w:tcW w:w="2977" w:type="dxa"/>
            <w:noWrap/>
            <w:hideMark/>
          </w:tcPr>
          <w:p w:rsidR="00144654" w:rsidRPr="00AA36BE" w:rsidRDefault="00144654" w:rsidP="00D63CEC">
            <w:pPr>
              <w:spacing w:after="24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  <w:lang w:eastAsia="fr-CH"/>
              </w:rPr>
            </w:pPr>
            <w:r w:rsidRPr="00AA36BE">
              <w:rPr>
                <w:rFonts w:ascii="Calibri" w:hAnsi="Calibri" w:cs="Calibri"/>
                <w:color w:val="000000"/>
                <w:szCs w:val="22"/>
                <w:lang w:eastAsia="fr-CH"/>
              </w:rPr>
              <w:t>Progress of Theoretical and experimental Physics</w:t>
            </w:r>
          </w:p>
        </w:tc>
        <w:tc>
          <w:tcPr>
            <w:tcW w:w="1134" w:type="dxa"/>
            <w:noWrap/>
            <w:hideMark/>
          </w:tcPr>
          <w:p w:rsidR="00144654" w:rsidRPr="00AA36BE" w:rsidRDefault="00144654" w:rsidP="00D63CEC">
            <w:pPr>
              <w:spacing w:after="24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  <w:lang w:val="fr-CH" w:eastAsia="fr-CH"/>
              </w:rPr>
            </w:pPr>
            <w:r w:rsidRPr="00AA36B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>46</w:t>
            </w:r>
          </w:p>
        </w:tc>
        <w:tc>
          <w:tcPr>
            <w:tcW w:w="1276" w:type="dxa"/>
            <w:noWrap/>
            <w:hideMark/>
          </w:tcPr>
          <w:p w:rsidR="00144654" w:rsidRPr="00AA36BE" w:rsidRDefault="00144654" w:rsidP="00D63CEC">
            <w:pPr>
              <w:spacing w:after="24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  <w:lang w:val="fr-CH" w:eastAsia="fr-CH"/>
              </w:rPr>
            </w:pPr>
            <w:r w:rsidRPr="00AA36B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>36.20%</w:t>
            </w:r>
          </w:p>
        </w:tc>
      </w:tr>
      <w:tr w:rsidR="00144654" w:rsidRPr="00AA36BE" w:rsidTr="00D63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noWrap/>
            <w:hideMark/>
          </w:tcPr>
          <w:p w:rsidR="00144654" w:rsidRPr="00AA36BE" w:rsidRDefault="00144654" w:rsidP="00D63CEC">
            <w:pPr>
              <w:spacing w:after="240" w:line="240" w:lineRule="auto"/>
              <w:jc w:val="left"/>
              <w:rPr>
                <w:rFonts w:ascii="Calibri" w:hAnsi="Calibri" w:cs="Calibri"/>
                <w:color w:val="000000"/>
                <w:szCs w:val="22"/>
                <w:lang w:eastAsia="fr-CH"/>
              </w:rPr>
            </w:pPr>
            <w:r w:rsidRPr="00AA36BE">
              <w:rPr>
                <w:rFonts w:ascii="Calibri" w:hAnsi="Calibri" w:cs="Calibri"/>
                <w:color w:val="000000"/>
                <w:szCs w:val="22"/>
                <w:lang w:eastAsia="fr-CH"/>
              </w:rPr>
              <w:t>Springer/</w:t>
            </w:r>
            <w:proofErr w:type="spellStart"/>
            <w:r w:rsidRPr="00AA36BE">
              <w:rPr>
                <w:rFonts w:ascii="Calibri" w:hAnsi="Calibri" w:cs="Calibri"/>
                <w:color w:val="000000"/>
                <w:szCs w:val="22"/>
                <w:lang w:eastAsia="fr-CH"/>
              </w:rPr>
              <w:t>Società</w:t>
            </w:r>
            <w:proofErr w:type="spellEnd"/>
            <w:r w:rsidRPr="00AA36BE">
              <w:rPr>
                <w:rFonts w:ascii="Calibri" w:hAnsi="Calibri" w:cs="Calibri"/>
                <w:color w:val="000000"/>
                <w:szCs w:val="22"/>
                <w:lang w:eastAsia="fr-CH"/>
              </w:rPr>
              <w:t xml:space="preserve"> </w:t>
            </w:r>
            <w:proofErr w:type="spellStart"/>
            <w:r w:rsidRPr="00AA36BE">
              <w:rPr>
                <w:rFonts w:ascii="Calibri" w:hAnsi="Calibri" w:cs="Calibri"/>
                <w:color w:val="000000"/>
                <w:szCs w:val="22"/>
                <w:lang w:eastAsia="fr-CH"/>
              </w:rPr>
              <w:t>Italiana</w:t>
            </w:r>
            <w:proofErr w:type="spellEnd"/>
            <w:r w:rsidRPr="00AA36BE">
              <w:rPr>
                <w:rFonts w:ascii="Calibri" w:hAnsi="Calibri" w:cs="Calibri"/>
                <w:color w:val="000000"/>
                <w:szCs w:val="22"/>
                <w:lang w:eastAsia="fr-CH"/>
              </w:rPr>
              <w:t xml:space="preserve"> di </w:t>
            </w:r>
            <w:proofErr w:type="spellStart"/>
            <w:r w:rsidRPr="00AA36BE">
              <w:rPr>
                <w:rFonts w:ascii="Calibri" w:hAnsi="Calibri" w:cs="Calibri"/>
                <w:color w:val="000000"/>
                <w:szCs w:val="22"/>
                <w:lang w:eastAsia="fr-CH"/>
              </w:rPr>
              <w:t>Fisica</w:t>
            </w:r>
            <w:proofErr w:type="spellEnd"/>
          </w:p>
        </w:tc>
        <w:tc>
          <w:tcPr>
            <w:tcW w:w="2977" w:type="dxa"/>
            <w:noWrap/>
            <w:hideMark/>
          </w:tcPr>
          <w:p w:rsidR="00144654" w:rsidRPr="00AA36BE" w:rsidRDefault="00144654" w:rsidP="00D63CEC">
            <w:pPr>
              <w:spacing w:after="24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  <w:lang w:val="fr-CH" w:eastAsia="fr-CH"/>
              </w:rPr>
            </w:pPr>
            <w:proofErr w:type="spellStart"/>
            <w:r w:rsidRPr="00AA36B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>European</w:t>
            </w:r>
            <w:proofErr w:type="spellEnd"/>
            <w:r w:rsidRPr="00AA36B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 xml:space="preserve"> Physical Journal C</w:t>
            </w:r>
          </w:p>
        </w:tc>
        <w:tc>
          <w:tcPr>
            <w:tcW w:w="1134" w:type="dxa"/>
            <w:noWrap/>
            <w:hideMark/>
          </w:tcPr>
          <w:p w:rsidR="00144654" w:rsidRPr="00AA36BE" w:rsidRDefault="00144654" w:rsidP="00D63CEC">
            <w:pPr>
              <w:spacing w:after="24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  <w:lang w:val="fr-CH" w:eastAsia="fr-CH"/>
              </w:rPr>
            </w:pPr>
            <w:r w:rsidRPr="00AA36B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>326</w:t>
            </w:r>
          </w:p>
        </w:tc>
        <w:tc>
          <w:tcPr>
            <w:tcW w:w="1276" w:type="dxa"/>
            <w:noWrap/>
            <w:hideMark/>
          </w:tcPr>
          <w:p w:rsidR="00144654" w:rsidRPr="00AA36BE" w:rsidRDefault="00144654" w:rsidP="00D63CEC">
            <w:pPr>
              <w:spacing w:after="24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  <w:lang w:val="fr-CH" w:eastAsia="fr-CH"/>
              </w:rPr>
            </w:pPr>
            <w:r w:rsidRPr="00AA36B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>100%</w:t>
            </w:r>
          </w:p>
        </w:tc>
      </w:tr>
      <w:tr w:rsidR="00144654" w:rsidRPr="00AA36BE" w:rsidTr="00D63C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noWrap/>
            <w:hideMark/>
          </w:tcPr>
          <w:p w:rsidR="00144654" w:rsidRPr="00AA36BE" w:rsidRDefault="00144654" w:rsidP="00D63CEC">
            <w:pPr>
              <w:spacing w:after="240" w:line="240" w:lineRule="auto"/>
              <w:jc w:val="left"/>
              <w:rPr>
                <w:rFonts w:ascii="Calibri" w:hAnsi="Calibri" w:cs="Calibri"/>
                <w:color w:val="000000"/>
                <w:szCs w:val="22"/>
                <w:lang w:val="fr-CH" w:eastAsia="fr-CH"/>
              </w:rPr>
            </w:pPr>
            <w:r w:rsidRPr="00AA36B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>Springer/SISSA</w:t>
            </w:r>
          </w:p>
        </w:tc>
        <w:tc>
          <w:tcPr>
            <w:tcW w:w="2977" w:type="dxa"/>
            <w:noWrap/>
            <w:hideMark/>
          </w:tcPr>
          <w:p w:rsidR="00144654" w:rsidRPr="00AA36BE" w:rsidRDefault="00144654" w:rsidP="00D63CEC">
            <w:pPr>
              <w:spacing w:after="24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  <w:lang w:eastAsia="fr-CH"/>
              </w:rPr>
            </w:pPr>
            <w:r w:rsidRPr="00AA36BE">
              <w:rPr>
                <w:rFonts w:ascii="Calibri" w:hAnsi="Calibri" w:cs="Calibri"/>
                <w:color w:val="000000"/>
                <w:szCs w:val="22"/>
                <w:lang w:eastAsia="fr-CH"/>
              </w:rPr>
              <w:t>Journal of High Energy Physics</w:t>
            </w:r>
          </w:p>
        </w:tc>
        <w:tc>
          <w:tcPr>
            <w:tcW w:w="1134" w:type="dxa"/>
            <w:noWrap/>
            <w:hideMark/>
          </w:tcPr>
          <w:p w:rsidR="00144654" w:rsidRPr="00AA36BE" w:rsidRDefault="00144654" w:rsidP="00D63CEC">
            <w:pPr>
              <w:spacing w:after="24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  <w:lang w:val="fr-CH" w:eastAsia="fr-CH"/>
              </w:rPr>
            </w:pPr>
            <w:r w:rsidRPr="00AA36B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>1652</w:t>
            </w:r>
          </w:p>
        </w:tc>
        <w:tc>
          <w:tcPr>
            <w:tcW w:w="1276" w:type="dxa"/>
            <w:noWrap/>
            <w:hideMark/>
          </w:tcPr>
          <w:p w:rsidR="00144654" w:rsidRPr="00AA36BE" w:rsidRDefault="00144654" w:rsidP="00D63CEC">
            <w:pPr>
              <w:spacing w:after="24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  <w:lang w:val="fr-CH" w:eastAsia="fr-CH"/>
              </w:rPr>
            </w:pPr>
            <w:r w:rsidRPr="00AA36B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>100%</w:t>
            </w:r>
          </w:p>
        </w:tc>
      </w:tr>
    </w:tbl>
    <w:p w:rsidR="00144654" w:rsidRDefault="00144654" w:rsidP="00144654">
      <w:pPr>
        <w:spacing w:before="120"/>
      </w:pPr>
    </w:p>
    <w:p w:rsidR="0079030D" w:rsidRDefault="0079030D">
      <w:pPr>
        <w:spacing w:before="0" w:line="240" w:lineRule="auto"/>
        <w:jc w:val="left"/>
      </w:pPr>
      <w:r>
        <w:br w:type="page"/>
      </w:r>
    </w:p>
    <w:p w:rsidR="00144654" w:rsidRDefault="0079030D" w:rsidP="0079030D">
      <w:pPr>
        <w:pStyle w:val="Titre1"/>
      </w:pPr>
      <w:r>
        <w:lastRenderedPageBreak/>
        <w:t>Appendix 2</w:t>
      </w:r>
    </w:p>
    <w:p w:rsidR="0079030D" w:rsidRDefault="0079030D" w:rsidP="00144654">
      <w:pPr>
        <w:spacing w:before="0" w:after="120"/>
      </w:pPr>
    </w:p>
    <w:p w:rsidR="0079030D" w:rsidRDefault="00554D71" w:rsidP="00144654">
      <w:pPr>
        <w:spacing w:before="0" w:after="120"/>
      </w:pPr>
      <w:r>
        <w:rPr>
          <w:noProof/>
          <w:lang w:val="fr-CH" w:eastAsia="fr-CH"/>
        </w:rPr>
        <w:drawing>
          <wp:inline distT="0" distB="0" distL="0" distR="0" wp14:anchorId="54AD17EB" wp14:editId="0CAE2865">
            <wp:extent cx="5610225" cy="7105650"/>
            <wp:effectExtent l="0" t="0" r="952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710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30D" w:rsidRDefault="0079030D" w:rsidP="00144654">
      <w:pPr>
        <w:spacing w:before="0" w:after="120"/>
      </w:pPr>
      <w:r w:rsidRPr="009275BA">
        <w:rPr>
          <w:sz w:val="20"/>
        </w:rPr>
        <w:t>A</w:t>
      </w:r>
      <w:r>
        <w:rPr>
          <w:sz w:val="20"/>
        </w:rPr>
        <w:t>.</w:t>
      </w:r>
      <w:r w:rsidRPr="009275BA">
        <w:rPr>
          <w:sz w:val="20"/>
        </w:rPr>
        <w:t xml:space="preserve"> </w:t>
      </w:r>
      <w:proofErr w:type="spellStart"/>
      <w:r w:rsidRPr="009275BA">
        <w:rPr>
          <w:sz w:val="20"/>
        </w:rPr>
        <w:t>Kohls</w:t>
      </w:r>
      <w:proofErr w:type="spellEnd"/>
      <w:r w:rsidRPr="009275BA">
        <w:rPr>
          <w:sz w:val="20"/>
        </w:rPr>
        <w:t>, E</w:t>
      </w:r>
      <w:r>
        <w:rPr>
          <w:sz w:val="20"/>
        </w:rPr>
        <w:t>.</w:t>
      </w:r>
      <w:r w:rsidRPr="009275BA">
        <w:rPr>
          <w:sz w:val="20"/>
        </w:rPr>
        <w:t xml:space="preserve"> </w:t>
      </w:r>
      <w:proofErr w:type="spellStart"/>
      <w:r w:rsidRPr="009275BA">
        <w:rPr>
          <w:sz w:val="20"/>
        </w:rPr>
        <w:t>Jaggi</w:t>
      </w:r>
      <w:proofErr w:type="spellEnd"/>
      <w:r w:rsidRPr="009275BA">
        <w:rPr>
          <w:sz w:val="20"/>
        </w:rPr>
        <w:t>, W</w:t>
      </w:r>
      <w:r>
        <w:rPr>
          <w:sz w:val="20"/>
        </w:rPr>
        <w:t>.</w:t>
      </w:r>
      <w:r w:rsidRPr="009275BA">
        <w:rPr>
          <w:sz w:val="20"/>
        </w:rPr>
        <w:t xml:space="preserve"> </w:t>
      </w:r>
      <w:proofErr w:type="spellStart"/>
      <w:r w:rsidRPr="009275BA">
        <w:rPr>
          <w:sz w:val="20"/>
        </w:rPr>
        <w:t>Ziolek</w:t>
      </w:r>
      <w:proofErr w:type="spellEnd"/>
      <w:r w:rsidRPr="009275BA">
        <w:rPr>
          <w:sz w:val="20"/>
        </w:rPr>
        <w:t xml:space="preserve">, </w:t>
      </w:r>
      <w:r w:rsidRPr="009275BA">
        <w:rPr>
          <w:i/>
          <w:sz w:val="20"/>
        </w:rPr>
        <w:t>Quantitative Analysis of the Geographical Distribution of High-Energy Physics Publications in 2014-2015 and calculation of the SCOAP</w:t>
      </w:r>
      <w:r w:rsidRPr="00EE6680">
        <w:rPr>
          <w:i/>
          <w:sz w:val="20"/>
        </w:rPr>
        <w:t>3</w:t>
      </w:r>
      <w:r w:rsidRPr="009275BA">
        <w:rPr>
          <w:i/>
          <w:sz w:val="20"/>
        </w:rPr>
        <w:t xml:space="preserve"> Phase</w:t>
      </w:r>
      <w:r>
        <w:rPr>
          <w:i/>
          <w:sz w:val="20"/>
        </w:rPr>
        <w:t> </w:t>
      </w:r>
      <w:r w:rsidRPr="009275BA">
        <w:rPr>
          <w:i/>
          <w:sz w:val="20"/>
        </w:rPr>
        <w:t>2 “fair share” contributions</w:t>
      </w:r>
      <w:r>
        <w:rPr>
          <w:sz w:val="20"/>
        </w:rPr>
        <w:t xml:space="preserve">, CERN, Geneva, February 2016. </w:t>
      </w:r>
      <w:proofErr w:type="gramStart"/>
      <w:r>
        <w:rPr>
          <w:sz w:val="20"/>
        </w:rPr>
        <w:t>p. 13</w:t>
      </w:r>
      <w:r w:rsidR="00C52A49">
        <w:rPr>
          <w:sz w:val="20"/>
        </w:rPr>
        <w:t>.</w:t>
      </w:r>
      <w:proofErr w:type="gramEnd"/>
    </w:p>
    <w:p w:rsidR="0079030D" w:rsidRPr="00144654" w:rsidRDefault="0079030D" w:rsidP="00144654">
      <w:pPr>
        <w:spacing w:before="0" w:after="120"/>
      </w:pPr>
    </w:p>
    <w:sectPr w:rsidR="0079030D" w:rsidRPr="00144654" w:rsidSect="00607C79"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8" w:right="1417" w:bottom="1417" w:left="1417" w:header="85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28F" w:rsidRDefault="006F628F" w:rsidP="00401F4A">
      <w:r>
        <w:separator/>
      </w:r>
    </w:p>
  </w:endnote>
  <w:endnote w:type="continuationSeparator" w:id="0">
    <w:p w:rsidR="006F628F" w:rsidRDefault="006F628F" w:rsidP="0040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BD" w:rsidRPr="00401F4A" w:rsidRDefault="007665A7" w:rsidP="004E0B3D">
    <w:pPr>
      <w:pStyle w:val="En-tte"/>
      <w:spacing w:before="0"/>
      <w:rPr>
        <w:lang w:val="fr-CH"/>
      </w:rPr>
    </w:pPr>
    <w:r w:rsidRPr="00401F4A">
      <w:rPr>
        <w:lang w:val="fr-CH"/>
      </w:rPr>
      <w:t>Bibliothèque de l’Université de Genève</w:t>
    </w:r>
    <w:r w:rsidR="006D40BD" w:rsidRPr="00401F4A">
      <w:rPr>
        <w:lang w:val="fr-CH"/>
      </w:rPr>
      <w:tab/>
    </w:r>
    <w:r w:rsidR="006D40BD" w:rsidRPr="00401F4A">
      <w:rPr>
        <w:lang w:val="fr-CH"/>
      </w:rPr>
      <w:tab/>
    </w:r>
    <w:r w:rsidR="006D40BD" w:rsidRPr="00B348AB">
      <w:fldChar w:fldCharType="begin"/>
    </w:r>
    <w:r w:rsidR="006D40BD" w:rsidRPr="00401F4A">
      <w:rPr>
        <w:lang w:val="fr-CH"/>
      </w:rPr>
      <w:instrText>PAGE   \* MERGEFORMAT</w:instrText>
    </w:r>
    <w:r w:rsidR="006D40BD" w:rsidRPr="00B348AB">
      <w:fldChar w:fldCharType="separate"/>
    </w:r>
    <w:r w:rsidR="00750B23">
      <w:rPr>
        <w:noProof/>
        <w:lang w:val="fr-CH"/>
      </w:rPr>
      <w:t>6</w:t>
    </w:r>
    <w:r w:rsidR="006D40BD" w:rsidRPr="00B348AB">
      <w:fldChar w:fldCharType="end"/>
    </w:r>
  </w:p>
  <w:p w:rsidR="006D40BD" w:rsidRPr="006D40BD" w:rsidRDefault="00D365E1" w:rsidP="004E0B3D">
    <w:pPr>
      <w:pStyle w:val="En-tte"/>
      <w:spacing w:before="0"/>
    </w:pPr>
    <w:r>
      <w:t>Jean-Blaise Claivaz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2B2" w:rsidRPr="00D322A0" w:rsidRDefault="007665A7" w:rsidP="004E0B3D">
    <w:pPr>
      <w:pStyle w:val="En-tte"/>
      <w:spacing w:before="0"/>
      <w:rPr>
        <w:lang w:val="fr-CH"/>
      </w:rPr>
    </w:pPr>
    <w:r w:rsidRPr="00D322A0">
      <w:rPr>
        <w:lang w:val="fr-CH"/>
      </w:rPr>
      <w:t>Bibliothèque de l’Université de Genève</w:t>
    </w:r>
    <w:r w:rsidR="00B348AB" w:rsidRPr="00D322A0">
      <w:rPr>
        <w:lang w:val="fr-CH"/>
      </w:rPr>
      <w:tab/>
    </w:r>
    <w:r w:rsidR="00B348AB" w:rsidRPr="00D322A0">
      <w:rPr>
        <w:lang w:val="fr-CH"/>
      </w:rPr>
      <w:tab/>
    </w:r>
    <w:r w:rsidR="00B348AB" w:rsidRPr="00B348AB">
      <w:fldChar w:fldCharType="begin"/>
    </w:r>
    <w:r w:rsidR="00B348AB" w:rsidRPr="00D322A0">
      <w:rPr>
        <w:lang w:val="fr-CH"/>
      </w:rPr>
      <w:instrText>PAGE   \* MERGEFORMAT</w:instrText>
    </w:r>
    <w:r w:rsidR="00B348AB" w:rsidRPr="00B348AB">
      <w:fldChar w:fldCharType="separate"/>
    </w:r>
    <w:r w:rsidR="00750B23">
      <w:rPr>
        <w:noProof/>
        <w:lang w:val="fr-CH"/>
      </w:rPr>
      <w:t>1</w:t>
    </w:r>
    <w:r w:rsidR="00B348AB" w:rsidRPr="00B348AB">
      <w:fldChar w:fldCharType="end"/>
    </w:r>
  </w:p>
  <w:p w:rsidR="00B348AB" w:rsidRPr="00B348AB" w:rsidRDefault="00283ABA" w:rsidP="004E0B3D">
    <w:pPr>
      <w:pStyle w:val="En-tte"/>
      <w:spacing w:before="0"/>
    </w:pPr>
    <w:r>
      <w:t>Jean-Blaise Claivaz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28F" w:rsidRDefault="006F628F" w:rsidP="00401F4A">
      <w:r>
        <w:separator/>
      </w:r>
    </w:p>
  </w:footnote>
  <w:footnote w:type="continuationSeparator" w:id="0">
    <w:p w:rsidR="006F628F" w:rsidRDefault="006F628F" w:rsidP="00401F4A">
      <w:r>
        <w:continuationSeparator/>
      </w:r>
    </w:p>
  </w:footnote>
  <w:footnote w:id="1">
    <w:p w:rsidR="00831F7D" w:rsidRPr="00B31171" w:rsidRDefault="00831F7D" w:rsidP="009275BA">
      <w:pPr>
        <w:pStyle w:val="Notedebasdepage"/>
        <w:spacing w:before="0"/>
        <w:rPr>
          <w:sz w:val="18"/>
        </w:rPr>
      </w:pPr>
      <w:r>
        <w:rPr>
          <w:rStyle w:val="Appelnotedebasdep"/>
        </w:rPr>
        <w:footnoteRef/>
      </w:r>
      <w:r w:rsidRPr="009275BA">
        <w:t xml:space="preserve"> </w:t>
      </w:r>
      <w:r w:rsidRPr="009275BA">
        <w:rPr>
          <w:sz w:val="20"/>
        </w:rPr>
        <w:t>A</w:t>
      </w:r>
      <w:r w:rsidR="009275BA">
        <w:rPr>
          <w:sz w:val="20"/>
        </w:rPr>
        <w:t>.</w:t>
      </w:r>
      <w:r w:rsidRPr="009275BA">
        <w:rPr>
          <w:sz w:val="20"/>
        </w:rPr>
        <w:t xml:space="preserve"> </w:t>
      </w:r>
      <w:proofErr w:type="spellStart"/>
      <w:r w:rsidRPr="009275BA">
        <w:rPr>
          <w:sz w:val="20"/>
        </w:rPr>
        <w:t>Kohls</w:t>
      </w:r>
      <w:proofErr w:type="spellEnd"/>
      <w:r w:rsidRPr="009275BA">
        <w:rPr>
          <w:sz w:val="20"/>
        </w:rPr>
        <w:t>, E</w:t>
      </w:r>
      <w:r w:rsidR="009275BA">
        <w:rPr>
          <w:sz w:val="20"/>
        </w:rPr>
        <w:t>.</w:t>
      </w:r>
      <w:r w:rsidRPr="009275BA">
        <w:rPr>
          <w:sz w:val="20"/>
        </w:rPr>
        <w:t xml:space="preserve"> </w:t>
      </w:r>
      <w:proofErr w:type="spellStart"/>
      <w:r w:rsidRPr="009275BA">
        <w:rPr>
          <w:sz w:val="20"/>
        </w:rPr>
        <w:t>Jaggi</w:t>
      </w:r>
      <w:proofErr w:type="spellEnd"/>
      <w:r w:rsidRPr="009275BA">
        <w:rPr>
          <w:sz w:val="20"/>
        </w:rPr>
        <w:t>, W</w:t>
      </w:r>
      <w:r w:rsidR="009275BA">
        <w:rPr>
          <w:sz w:val="20"/>
        </w:rPr>
        <w:t>.</w:t>
      </w:r>
      <w:r w:rsidRPr="009275BA">
        <w:rPr>
          <w:sz w:val="20"/>
        </w:rPr>
        <w:t xml:space="preserve"> </w:t>
      </w:r>
      <w:proofErr w:type="spellStart"/>
      <w:r w:rsidRPr="009275BA">
        <w:rPr>
          <w:sz w:val="20"/>
        </w:rPr>
        <w:t>Ziolek</w:t>
      </w:r>
      <w:proofErr w:type="spellEnd"/>
      <w:r w:rsidRPr="009275BA">
        <w:rPr>
          <w:sz w:val="20"/>
        </w:rPr>
        <w:t xml:space="preserve">, </w:t>
      </w:r>
      <w:r w:rsidR="009275BA" w:rsidRPr="009275BA">
        <w:rPr>
          <w:i/>
          <w:sz w:val="20"/>
        </w:rPr>
        <w:t>Quantitative Analysis of the Geographical Distribution of High-Energy Physics Publications in 2014-2015 and calculation of the SCOAP</w:t>
      </w:r>
      <w:r w:rsidR="009275BA" w:rsidRPr="00EE6680">
        <w:rPr>
          <w:i/>
          <w:sz w:val="20"/>
        </w:rPr>
        <w:t>3</w:t>
      </w:r>
      <w:r w:rsidR="009275BA" w:rsidRPr="009275BA">
        <w:rPr>
          <w:i/>
          <w:sz w:val="20"/>
        </w:rPr>
        <w:t xml:space="preserve"> Phase</w:t>
      </w:r>
      <w:r w:rsidR="009275BA">
        <w:rPr>
          <w:i/>
          <w:sz w:val="20"/>
        </w:rPr>
        <w:t> </w:t>
      </w:r>
      <w:r w:rsidR="009275BA" w:rsidRPr="009275BA">
        <w:rPr>
          <w:i/>
          <w:sz w:val="20"/>
        </w:rPr>
        <w:t>2 “fair share” contributions</w:t>
      </w:r>
      <w:r w:rsidR="009275BA">
        <w:rPr>
          <w:sz w:val="20"/>
        </w:rPr>
        <w:t xml:space="preserve">, CERN, </w:t>
      </w:r>
      <w:r w:rsidR="00B31171">
        <w:rPr>
          <w:sz w:val="20"/>
        </w:rPr>
        <w:t xml:space="preserve">Geneva, February </w:t>
      </w:r>
      <w:r w:rsidR="009275BA">
        <w:rPr>
          <w:sz w:val="20"/>
        </w:rPr>
        <w:t>2016.</w:t>
      </w:r>
      <w:r w:rsidR="00B31171">
        <w:rPr>
          <w:sz w:val="20"/>
        </w:rPr>
        <w:t xml:space="preserve"> [to be released soon]</w:t>
      </w:r>
    </w:p>
  </w:footnote>
  <w:footnote w:id="2">
    <w:p w:rsidR="005776A0" w:rsidRPr="005776A0" w:rsidRDefault="005776A0" w:rsidP="009275BA">
      <w:pPr>
        <w:pStyle w:val="Notebasdepage"/>
        <w:rPr>
          <w:lang w:val="en-GB"/>
        </w:rPr>
      </w:pPr>
      <w:r w:rsidRPr="005776A0">
        <w:rPr>
          <w:rStyle w:val="Appelnotedebasdep"/>
        </w:rPr>
        <w:footnoteRef/>
      </w:r>
      <w:r w:rsidRPr="00831F7D">
        <w:rPr>
          <w:lang w:val="en-GB"/>
        </w:rPr>
        <w:t xml:space="preserve"> As stated in the Memorandum of Understanding that binds the partners together.</w:t>
      </w:r>
    </w:p>
  </w:footnote>
  <w:footnote w:id="3">
    <w:p w:rsidR="008B1B6B" w:rsidRPr="00C52A49" w:rsidRDefault="008B1B6B" w:rsidP="008B1B6B">
      <w:pPr>
        <w:pStyle w:val="Notebasdepage"/>
        <w:rPr>
          <w:rStyle w:val="Appelnotedebasdep"/>
          <w:lang w:val="en-GB"/>
        </w:rPr>
      </w:pPr>
      <w:r>
        <w:rPr>
          <w:rStyle w:val="Appelnotedebasdep"/>
        </w:rPr>
        <w:footnoteRef/>
      </w:r>
      <w:r w:rsidRPr="00C52A49">
        <w:rPr>
          <w:rStyle w:val="Appelnotedebasdep"/>
          <w:lang w:val="en-GB"/>
        </w:rPr>
        <w:t xml:space="preserve"> </w:t>
      </w:r>
      <w:r w:rsidRPr="00C52A49">
        <w:rPr>
          <w:lang w:val="en-GB"/>
        </w:rPr>
        <w:t>Th</w:t>
      </w:r>
      <w:r>
        <w:rPr>
          <w:lang w:val="en-GB"/>
        </w:rPr>
        <w:t xml:space="preserve">e contribution of each country corresponds to </w:t>
      </w:r>
      <w:r w:rsidRPr="00C52A49">
        <w:rPr>
          <w:lang w:val="en-GB"/>
        </w:rPr>
        <w:t xml:space="preserve">the publication output </w:t>
      </w:r>
      <w:r>
        <w:rPr>
          <w:lang w:val="en-GB"/>
        </w:rPr>
        <w:t xml:space="preserve">in HEP </w:t>
      </w:r>
      <w:r w:rsidRPr="00C52A49">
        <w:rPr>
          <w:lang w:val="en-GB"/>
        </w:rPr>
        <w:t>of th</w:t>
      </w:r>
      <w:r>
        <w:rPr>
          <w:lang w:val="en-GB"/>
        </w:rPr>
        <w:t>at</w:t>
      </w:r>
      <w:r w:rsidRPr="00C52A49">
        <w:rPr>
          <w:lang w:val="en-GB"/>
        </w:rPr>
        <w:t xml:space="preserve"> country </w:t>
      </w:r>
      <w:r>
        <w:rPr>
          <w:lang w:val="en-GB"/>
        </w:rPr>
        <w:t xml:space="preserve">plus an additional provision of </w:t>
      </w:r>
      <w:r w:rsidRPr="00C52A49">
        <w:rPr>
          <w:lang w:val="en-GB"/>
        </w:rPr>
        <w:t>10%</w:t>
      </w:r>
      <w:r>
        <w:rPr>
          <w:lang w:val="en-GB"/>
        </w:rPr>
        <w:t xml:space="preserve"> to cover countries that cannot be reasonably expected to contribute to SCOAP3.</w:t>
      </w:r>
    </w:p>
  </w:footnote>
  <w:footnote w:id="4">
    <w:p w:rsidR="008B1B6B" w:rsidRPr="00DF0EA3" w:rsidRDefault="008B1B6B" w:rsidP="008B1B6B">
      <w:pPr>
        <w:pStyle w:val="Notedebasdepage"/>
        <w:spacing w:before="0"/>
      </w:pPr>
      <w:r>
        <w:rPr>
          <w:rStyle w:val="Appelnotedebasdep"/>
        </w:rPr>
        <w:footnoteRef/>
      </w:r>
      <w:r>
        <w:t xml:space="preserve"> </w:t>
      </w:r>
      <w:r w:rsidRPr="00DF0EA3">
        <w:rPr>
          <w:sz w:val="20"/>
        </w:rPr>
        <w:t xml:space="preserve">The American Physical Society (APS) journals </w:t>
      </w:r>
      <w:r>
        <w:rPr>
          <w:sz w:val="20"/>
        </w:rPr>
        <w:t>were finally</w:t>
      </w:r>
      <w:r w:rsidRPr="00DF0EA3">
        <w:rPr>
          <w:sz w:val="20"/>
        </w:rPr>
        <w:t xml:space="preserve"> not included in SCOAP3. If so, the Swiss share would be only 1.5%.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1FC" w:rsidRDefault="00283ABA" w:rsidP="00401F4A">
    <w:pPr>
      <w:pStyle w:val="En-tte"/>
      <w:rPr>
        <w:sz w:val="22"/>
        <w:szCs w:val="22"/>
      </w:rPr>
    </w:pPr>
    <w:r>
      <w:rPr>
        <w:noProof/>
        <w:lang w:val="fr-CH" w:eastAsia="fr-CH"/>
      </w:rPr>
      <w:drawing>
        <wp:anchor distT="0" distB="0" distL="114300" distR="114300" simplePos="0" relativeHeight="251657728" behindDoc="1" locked="0" layoutInCell="1" allowOverlap="1" wp14:anchorId="38915516" wp14:editId="3A79FA8B">
          <wp:simplePos x="0" y="0"/>
          <wp:positionH relativeFrom="column">
            <wp:posOffset>-1905</wp:posOffset>
          </wp:positionH>
          <wp:positionV relativeFrom="paragraph">
            <wp:posOffset>-182880</wp:posOffset>
          </wp:positionV>
          <wp:extent cx="1781175" cy="898525"/>
          <wp:effectExtent l="0" t="0" r="9525" b="0"/>
          <wp:wrapThrough wrapText="bothSides">
            <wp:wrapPolygon edited="0">
              <wp:start x="0" y="0"/>
              <wp:lineTo x="0" y="21066"/>
              <wp:lineTo x="21484" y="21066"/>
              <wp:lineTo x="21484" y="0"/>
              <wp:lineTo x="0" y="0"/>
            </wp:wrapPolygon>
          </wp:wrapThrough>
          <wp:docPr id="7" name="Image 7" descr="biblio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iblio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0108C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15B4993"/>
    <w:multiLevelType w:val="hybridMultilevel"/>
    <w:tmpl w:val="A234318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F5CB4"/>
    <w:multiLevelType w:val="hybridMultilevel"/>
    <w:tmpl w:val="7FD2345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D0F1B"/>
    <w:multiLevelType w:val="hybridMultilevel"/>
    <w:tmpl w:val="97BA60F4"/>
    <w:lvl w:ilvl="0" w:tplc="F7528B18">
      <w:start w:val="1"/>
      <w:numFmt w:val="decimal"/>
      <w:lvlText w:val="%1)"/>
      <w:lvlJc w:val="left"/>
      <w:pPr>
        <w:ind w:left="34" w:hanging="360"/>
      </w:pPr>
      <w:rPr>
        <w:rFonts w:ascii="Arial" w:hAnsi="Arial" w:cs="Arial" w:hint="default"/>
        <w:sz w:val="22"/>
      </w:rPr>
    </w:lvl>
    <w:lvl w:ilvl="1" w:tplc="100C0019" w:tentative="1">
      <w:start w:val="1"/>
      <w:numFmt w:val="lowerLetter"/>
      <w:lvlText w:val="%2."/>
      <w:lvlJc w:val="left"/>
      <w:pPr>
        <w:ind w:left="754" w:hanging="360"/>
      </w:pPr>
    </w:lvl>
    <w:lvl w:ilvl="2" w:tplc="100C001B" w:tentative="1">
      <w:start w:val="1"/>
      <w:numFmt w:val="lowerRoman"/>
      <w:lvlText w:val="%3."/>
      <w:lvlJc w:val="right"/>
      <w:pPr>
        <w:ind w:left="1474" w:hanging="180"/>
      </w:pPr>
    </w:lvl>
    <w:lvl w:ilvl="3" w:tplc="100C000F" w:tentative="1">
      <w:start w:val="1"/>
      <w:numFmt w:val="decimal"/>
      <w:lvlText w:val="%4."/>
      <w:lvlJc w:val="left"/>
      <w:pPr>
        <w:ind w:left="2194" w:hanging="360"/>
      </w:pPr>
    </w:lvl>
    <w:lvl w:ilvl="4" w:tplc="100C0019" w:tentative="1">
      <w:start w:val="1"/>
      <w:numFmt w:val="lowerLetter"/>
      <w:lvlText w:val="%5."/>
      <w:lvlJc w:val="left"/>
      <w:pPr>
        <w:ind w:left="2914" w:hanging="360"/>
      </w:pPr>
    </w:lvl>
    <w:lvl w:ilvl="5" w:tplc="100C001B" w:tentative="1">
      <w:start w:val="1"/>
      <w:numFmt w:val="lowerRoman"/>
      <w:lvlText w:val="%6."/>
      <w:lvlJc w:val="right"/>
      <w:pPr>
        <w:ind w:left="3634" w:hanging="180"/>
      </w:pPr>
    </w:lvl>
    <w:lvl w:ilvl="6" w:tplc="100C000F" w:tentative="1">
      <w:start w:val="1"/>
      <w:numFmt w:val="decimal"/>
      <w:lvlText w:val="%7."/>
      <w:lvlJc w:val="left"/>
      <w:pPr>
        <w:ind w:left="4354" w:hanging="360"/>
      </w:pPr>
    </w:lvl>
    <w:lvl w:ilvl="7" w:tplc="100C0019" w:tentative="1">
      <w:start w:val="1"/>
      <w:numFmt w:val="lowerLetter"/>
      <w:lvlText w:val="%8."/>
      <w:lvlJc w:val="left"/>
      <w:pPr>
        <w:ind w:left="5074" w:hanging="360"/>
      </w:pPr>
    </w:lvl>
    <w:lvl w:ilvl="8" w:tplc="100C001B" w:tentative="1">
      <w:start w:val="1"/>
      <w:numFmt w:val="lowerRoman"/>
      <w:lvlText w:val="%9."/>
      <w:lvlJc w:val="right"/>
      <w:pPr>
        <w:ind w:left="5794" w:hanging="180"/>
      </w:pPr>
    </w:lvl>
  </w:abstractNum>
  <w:abstractNum w:abstractNumId="4">
    <w:nsid w:val="74426467"/>
    <w:multiLevelType w:val="hybridMultilevel"/>
    <w:tmpl w:val="E3360CCE"/>
    <w:lvl w:ilvl="0" w:tplc="100C0011">
      <w:start w:val="1"/>
      <w:numFmt w:val="decimal"/>
      <w:lvlText w:val="%1)"/>
      <w:lvlJc w:val="left"/>
      <w:pPr>
        <w:ind w:left="34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754" w:hanging="360"/>
      </w:pPr>
    </w:lvl>
    <w:lvl w:ilvl="2" w:tplc="100C001B" w:tentative="1">
      <w:start w:val="1"/>
      <w:numFmt w:val="lowerRoman"/>
      <w:lvlText w:val="%3."/>
      <w:lvlJc w:val="right"/>
      <w:pPr>
        <w:ind w:left="1474" w:hanging="180"/>
      </w:pPr>
    </w:lvl>
    <w:lvl w:ilvl="3" w:tplc="100C000F" w:tentative="1">
      <w:start w:val="1"/>
      <w:numFmt w:val="decimal"/>
      <w:lvlText w:val="%4."/>
      <w:lvlJc w:val="left"/>
      <w:pPr>
        <w:ind w:left="2194" w:hanging="360"/>
      </w:pPr>
    </w:lvl>
    <w:lvl w:ilvl="4" w:tplc="100C0019" w:tentative="1">
      <w:start w:val="1"/>
      <w:numFmt w:val="lowerLetter"/>
      <w:lvlText w:val="%5."/>
      <w:lvlJc w:val="left"/>
      <w:pPr>
        <w:ind w:left="2914" w:hanging="360"/>
      </w:pPr>
    </w:lvl>
    <w:lvl w:ilvl="5" w:tplc="100C001B" w:tentative="1">
      <w:start w:val="1"/>
      <w:numFmt w:val="lowerRoman"/>
      <w:lvlText w:val="%6."/>
      <w:lvlJc w:val="right"/>
      <w:pPr>
        <w:ind w:left="3634" w:hanging="180"/>
      </w:pPr>
    </w:lvl>
    <w:lvl w:ilvl="6" w:tplc="100C000F" w:tentative="1">
      <w:start w:val="1"/>
      <w:numFmt w:val="decimal"/>
      <w:lvlText w:val="%7."/>
      <w:lvlJc w:val="left"/>
      <w:pPr>
        <w:ind w:left="4354" w:hanging="360"/>
      </w:pPr>
    </w:lvl>
    <w:lvl w:ilvl="7" w:tplc="100C0019" w:tentative="1">
      <w:start w:val="1"/>
      <w:numFmt w:val="lowerLetter"/>
      <w:lvlText w:val="%8."/>
      <w:lvlJc w:val="left"/>
      <w:pPr>
        <w:ind w:left="5074" w:hanging="360"/>
      </w:pPr>
    </w:lvl>
    <w:lvl w:ilvl="8" w:tplc="100C001B" w:tentative="1">
      <w:start w:val="1"/>
      <w:numFmt w:val="lowerRoman"/>
      <w:lvlText w:val="%9."/>
      <w:lvlJc w:val="right"/>
      <w:pPr>
        <w:ind w:left="5794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7105">
      <o:colormru v:ext="edit" colors="#c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7FE"/>
    <w:rsid w:val="00000CA2"/>
    <w:rsid w:val="00012921"/>
    <w:rsid w:val="00026249"/>
    <w:rsid w:val="00026BC7"/>
    <w:rsid w:val="000270A6"/>
    <w:rsid w:val="00030798"/>
    <w:rsid w:val="00060F05"/>
    <w:rsid w:val="000615F1"/>
    <w:rsid w:val="0007514C"/>
    <w:rsid w:val="00084D3C"/>
    <w:rsid w:val="0008744A"/>
    <w:rsid w:val="00090F20"/>
    <w:rsid w:val="00091621"/>
    <w:rsid w:val="000C7A0A"/>
    <w:rsid w:val="000D2619"/>
    <w:rsid w:val="000E718C"/>
    <w:rsid w:val="00103D9C"/>
    <w:rsid w:val="00116139"/>
    <w:rsid w:val="001275B9"/>
    <w:rsid w:val="001420F9"/>
    <w:rsid w:val="00143017"/>
    <w:rsid w:val="00144654"/>
    <w:rsid w:val="00177E12"/>
    <w:rsid w:val="001908E5"/>
    <w:rsid w:val="001A1614"/>
    <w:rsid w:val="001A2463"/>
    <w:rsid w:val="001C7905"/>
    <w:rsid w:val="001F1482"/>
    <w:rsid w:val="001F763A"/>
    <w:rsid w:val="00216B8F"/>
    <w:rsid w:val="00217461"/>
    <w:rsid w:val="0023033B"/>
    <w:rsid w:val="00240367"/>
    <w:rsid w:val="002423DE"/>
    <w:rsid w:val="00262D92"/>
    <w:rsid w:val="00263EB6"/>
    <w:rsid w:val="00281839"/>
    <w:rsid w:val="00283ABA"/>
    <w:rsid w:val="00284454"/>
    <w:rsid w:val="00297730"/>
    <w:rsid w:val="002A4DB0"/>
    <w:rsid w:val="002A7C68"/>
    <w:rsid w:val="002B0482"/>
    <w:rsid w:val="002B2988"/>
    <w:rsid w:val="002C727D"/>
    <w:rsid w:val="002D1D2B"/>
    <w:rsid w:val="002D278C"/>
    <w:rsid w:val="002E0C97"/>
    <w:rsid w:val="002E43E0"/>
    <w:rsid w:val="002F0D62"/>
    <w:rsid w:val="0030122B"/>
    <w:rsid w:val="00303C31"/>
    <w:rsid w:val="003041FC"/>
    <w:rsid w:val="003152CB"/>
    <w:rsid w:val="00325538"/>
    <w:rsid w:val="00331377"/>
    <w:rsid w:val="00331CB0"/>
    <w:rsid w:val="00342FCC"/>
    <w:rsid w:val="003641B9"/>
    <w:rsid w:val="0037217D"/>
    <w:rsid w:val="00376B06"/>
    <w:rsid w:val="003821D1"/>
    <w:rsid w:val="003B4D7E"/>
    <w:rsid w:val="003D334F"/>
    <w:rsid w:val="003F179E"/>
    <w:rsid w:val="00401F4A"/>
    <w:rsid w:val="00414CCC"/>
    <w:rsid w:val="00425F3E"/>
    <w:rsid w:val="00426BB5"/>
    <w:rsid w:val="00441DA9"/>
    <w:rsid w:val="00443D1B"/>
    <w:rsid w:val="00446C84"/>
    <w:rsid w:val="00451BCA"/>
    <w:rsid w:val="00452603"/>
    <w:rsid w:val="004566CC"/>
    <w:rsid w:val="00460208"/>
    <w:rsid w:val="00466DB8"/>
    <w:rsid w:val="00470240"/>
    <w:rsid w:val="0047459F"/>
    <w:rsid w:val="00481579"/>
    <w:rsid w:val="00492361"/>
    <w:rsid w:val="00492E81"/>
    <w:rsid w:val="00496034"/>
    <w:rsid w:val="004C22B2"/>
    <w:rsid w:val="004C57FC"/>
    <w:rsid w:val="004E0B3D"/>
    <w:rsid w:val="004F4F73"/>
    <w:rsid w:val="00514118"/>
    <w:rsid w:val="00524442"/>
    <w:rsid w:val="005262D9"/>
    <w:rsid w:val="00546126"/>
    <w:rsid w:val="00554D71"/>
    <w:rsid w:val="005614FF"/>
    <w:rsid w:val="0056179B"/>
    <w:rsid w:val="00576238"/>
    <w:rsid w:val="005776A0"/>
    <w:rsid w:val="005803AA"/>
    <w:rsid w:val="005814D9"/>
    <w:rsid w:val="00583304"/>
    <w:rsid w:val="00595773"/>
    <w:rsid w:val="005A07F4"/>
    <w:rsid w:val="005B5C07"/>
    <w:rsid w:val="005C33E9"/>
    <w:rsid w:val="005C5B85"/>
    <w:rsid w:val="005D3B92"/>
    <w:rsid w:val="005D479A"/>
    <w:rsid w:val="005F44BF"/>
    <w:rsid w:val="005F6395"/>
    <w:rsid w:val="006040D9"/>
    <w:rsid w:val="00607C79"/>
    <w:rsid w:val="00614774"/>
    <w:rsid w:val="00656D67"/>
    <w:rsid w:val="00677C87"/>
    <w:rsid w:val="006837D8"/>
    <w:rsid w:val="0068569A"/>
    <w:rsid w:val="0069073D"/>
    <w:rsid w:val="006B34F8"/>
    <w:rsid w:val="006C52EF"/>
    <w:rsid w:val="006D40BD"/>
    <w:rsid w:val="006E62CD"/>
    <w:rsid w:val="006F08E5"/>
    <w:rsid w:val="006F5286"/>
    <w:rsid w:val="006F628F"/>
    <w:rsid w:val="0070615D"/>
    <w:rsid w:val="00731261"/>
    <w:rsid w:val="007358B4"/>
    <w:rsid w:val="00750B23"/>
    <w:rsid w:val="00753D7A"/>
    <w:rsid w:val="007665A7"/>
    <w:rsid w:val="00777AFB"/>
    <w:rsid w:val="007820B1"/>
    <w:rsid w:val="007901E3"/>
    <w:rsid w:val="0079030D"/>
    <w:rsid w:val="007D15D5"/>
    <w:rsid w:val="007E5DB0"/>
    <w:rsid w:val="007F45D4"/>
    <w:rsid w:val="00800EE4"/>
    <w:rsid w:val="008115A9"/>
    <w:rsid w:val="00811E83"/>
    <w:rsid w:val="0082238C"/>
    <w:rsid w:val="00822CB4"/>
    <w:rsid w:val="00823A63"/>
    <w:rsid w:val="00826B59"/>
    <w:rsid w:val="00831F7D"/>
    <w:rsid w:val="0085162C"/>
    <w:rsid w:val="008559E0"/>
    <w:rsid w:val="00866432"/>
    <w:rsid w:val="00874DA5"/>
    <w:rsid w:val="008A7BBD"/>
    <w:rsid w:val="008B1B6B"/>
    <w:rsid w:val="008C45E7"/>
    <w:rsid w:val="008D031A"/>
    <w:rsid w:val="008D18A8"/>
    <w:rsid w:val="008D27F6"/>
    <w:rsid w:val="008E5743"/>
    <w:rsid w:val="008E6E64"/>
    <w:rsid w:val="008F547A"/>
    <w:rsid w:val="008F6383"/>
    <w:rsid w:val="009275BA"/>
    <w:rsid w:val="009561F3"/>
    <w:rsid w:val="00957CA2"/>
    <w:rsid w:val="00972B08"/>
    <w:rsid w:val="00976DD1"/>
    <w:rsid w:val="009825CA"/>
    <w:rsid w:val="00984874"/>
    <w:rsid w:val="00985DB3"/>
    <w:rsid w:val="00985E78"/>
    <w:rsid w:val="009933AF"/>
    <w:rsid w:val="009A5BFB"/>
    <w:rsid w:val="009B036C"/>
    <w:rsid w:val="009D40C8"/>
    <w:rsid w:val="009E3F41"/>
    <w:rsid w:val="009F676C"/>
    <w:rsid w:val="00A043BC"/>
    <w:rsid w:val="00A10DB0"/>
    <w:rsid w:val="00A10FC8"/>
    <w:rsid w:val="00A136E8"/>
    <w:rsid w:val="00A149D9"/>
    <w:rsid w:val="00A32768"/>
    <w:rsid w:val="00A4612D"/>
    <w:rsid w:val="00A5070A"/>
    <w:rsid w:val="00A547FE"/>
    <w:rsid w:val="00A705F0"/>
    <w:rsid w:val="00A8638C"/>
    <w:rsid w:val="00A90C43"/>
    <w:rsid w:val="00A936AD"/>
    <w:rsid w:val="00AE3921"/>
    <w:rsid w:val="00B00C65"/>
    <w:rsid w:val="00B05641"/>
    <w:rsid w:val="00B144EA"/>
    <w:rsid w:val="00B2738C"/>
    <w:rsid w:val="00B31171"/>
    <w:rsid w:val="00B344EA"/>
    <w:rsid w:val="00B348AB"/>
    <w:rsid w:val="00B4725B"/>
    <w:rsid w:val="00B5097B"/>
    <w:rsid w:val="00B552B8"/>
    <w:rsid w:val="00B663E5"/>
    <w:rsid w:val="00B678D9"/>
    <w:rsid w:val="00B86EB1"/>
    <w:rsid w:val="00BA18FE"/>
    <w:rsid w:val="00BC42B6"/>
    <w:rsid w:val="00BD7C58"/>
    <w:rsid w:val="00BF5AC5"/>
    <w:rsid w:val="00C10CE1"/>
    <w:rsid w:val="00C13429"/>
    <w:rsid w:val="00C346A2"/>
    <w:rsid w:val="00C50211"/>
    <w:rsid w:val="00C52A49"/>
    <w:rsid w:val="00C5407B"/>
    <w:rsid w:val="00C85D5D"/>
    <w:rsid w:val="00C94DFD"/>
    <w:rsid w:val="00CB2706"/>
    <w:rsid w:val="00CB36A9"/>
    <w:rsid w:val="00CD5E79"/>
    <w:rsid w:val="00CE178F"/>
    <w:rsid w:val="00D14254"/>
    <w:rsid w:val="00D322A0"/>
    <w:rsid w:val="00D365E1"/>
    <w:rsid w:val="00D45A30"/>
    <w:rsid w:val="00D571F8"/>
    <w:rsid w:val="00D60E94"/>
    <w:rsid w:val="00D63042"/>
    <w:rsid w:val="00D63CEC"/>
    <w:rsid w:val="00D82DF7"/>
    <w:rsid w:val="00DB27B1"/>
    <w:rsid w:val="00DB475D"/>
    <w:rsid w:val="00DB5706"/>
    <w:rsid w:val="00DC6211"/>
    <w:rsid w:val="00DD0BD1"/>
    <w:rsid w:val="00DE218D"/>
    <w:rsid w:val="00DE314E"/>
    <w:rsid w:val="00DE3DA9"/>
    <w:rsid w:val="00DF0EA3"/>
    <w:rsid w:val="00E27E13"/>
    <w:rsid w:val="00E41264"/>
    <w:rsid w:val="00E52815"/>
    <w:rsid w:val="00E761DA"/>
    <w:rsid w:val="00E77272"/>
    <w:rsid w:val="00EA0548"/>
    <w:rsid w:val="00EA5658"/>
    <w:rsid w:val="00EA7455"/>
    <w:rsid w:val="00ED22D8"/>
    <w:rsid w:val="00EE0DC0"/>
    <w:rsid w:val="00EE2FA5"/>
    <w:rsid w:val="00EE6680"/>
    <w:rsid w:val="00F0086E"/>
    <w:rsid w:val="00F05ED4"/>
    <w:rsid w:val="00F13BF4"/>
    <w:rsid w:val="00F2224E"/>
    <w:rsid w:val="00F26ED4"/>
    <w:rsid w:val="00F455DC"/>
    <w:rsid w:val="00F50D1F"/>
    <w:rsid w:val="00F65E3D"/>
    <w:rsid w:val="00F97338"/>
    <w:rsid w:val="00F9765C"/>
    <w:rsid w:val="00FA2B51"/>
    <w:rsid w:val="00FA5DF1"/>
    <w:rsid w:val="00FA6EC5"/>
    <w:rsid w:val="00FB4094"/>
    <w:rsid w:val="00FC67A8"/>
    <w:rsid w:val="00FF037B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o:colormru v:ext="edit" colors="#c06"/>
    </o:shapedefaults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1F4A"/>
    <w:pPr>
      <w:spacing w:before="240" w:line="276" w:lineRule="auto"/>
      <w:jc w:val="both"/>
    </w:pPr>
    <w:rPr>
      <w:rFonts w:ascii="Arial" w:hAnsi="Arial" w:cs="Arial"/>
      <w:sz w:val="22"/>
      <w:szCs w:val="24"/>
      <w:lang w:val="en-GB" w:eastAsia="fr-FR"/>
    </w:rPr>
  </w:style>
  <w:style w:type="paragraph" w:styleId="Titre1">
    <w:name w:val="heading 1"/>
    <w:basedOn w:val="Normal"/>
    <w:next w:val="Normal"/>
    <w:qFormat/>
    <w:rsid w:val="005776A0"/>
    <w:pPr>
      <w:widowControl w:val="0"/>
      <w:spacing w:before="480"/>
      <w:outlineLvl w:val="0"/>
    </w:pPr>
    <w:rPr>
      <w:b/>
      <w:bCs/>
      <w:kern w:val="32"/>
      <w:sz w:val="24"/>
      <w:szCs w:val="32"/>
    </w:rPr>
  </w:style>
  <w:style w:type="paragraph" w:styleId="Titre2">
    <w:name w:val="heading 2"/>
    <w:basedOn w:val="Normal"/>
    <w:next w:val="Normal"/>
    <w:qFormat/>
    <w:rsid w:val="005F6395"/>
    <w:pPr>
      <w:keepNext/>
      <w:outlineLvl w:val="1"/>
    </w:pPr>
    <w:rPr>
      <w:bCs/>
      <w:iCs/>
      <w:szCs w:val="28"/>
    </w:rPr>
  </w:style>
  <w:style w:type="paragraph" w:styleId="Titre3">
    <w:name w:val="heading 3"/>
    <w:basedOn w:val="Normal"/>
    <w:next w:val="Normal"/>
    <w:qFormat/>
    <w:rsid w:val="00C13429"/>
    <w:pPr>
      <w:keepNext/>
      <w:outlineLvl w:val="2"/>
    </w:pPr>
    <w:rPr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656D67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656D67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paragraph" w:styleId="Pieddepage">
    <w:name w:val="footer"/>
    <w:basedOn w:val="Normal"/>
    <w:link w:val="PieddepageCar"/>
    <w:uiPriority w:val="99"/>
    <w:rsid w:val="00F9765C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character" w:styleId="Lienhypertexte">
    <w:name w:val="Hyperlink"/>
    <w:rsid w:val="00D45A30"/>
    <w:rPr>
      <w:color w:val="0000FF"/>
      <w:u w:val="single"/>
    </w:rPr>
  </w:style>
  <w:style w:type="character" w:customStyle="1" w:styleId="PieddepageCar">
    <w:name w:val="Pied de page Car"/>
    <w:link w:val="Pieddepage"/>
    <w:uiPriority w:val="99"/>
    <w:rsid w:val="004C22B2"/>
    <w:rPr>
      <w:rFonts w:ascii="Arial" w:hAnsi="Arial"/>
      <w:sz w:val="15"/>
      <w:szCs w:val="24"/>
      <w:lang w:val="fr-FR"/>
    </w:rPr>
  </w:style>
  <w:style w:type="paragraph" w:styleId="Paragraphedeliste">
    <w:name w:val="List Paragraph"/>
    <w:basedOn w:val="Normal"/>
    <w:link w:val="ParagraphedelisteCar"/>
    <w:uiPriority w:val="34"/>
    <w:qFormat/>
    <w:rsid w:val="00283ABA"/>
    <w:pPr>
      <w:spacing w:after="200"/>
      <w:ind w:left="720"/>
      <w:contextualSpacing/>
    </w:pPr>
    <w:rPr>
      <w:rFonts w:ascii="Calibri" w:eastAsia="Calibri" w:hAnsi="Calibri"/>
      <w:szCs w:val="22"/>
      <w:lang w:val="fr-CH" w:eastAsia="en-US"/>
    </w:rPr>
  </w:style>
  <w:style w:type="paragraph" w:styleId="Notedebasdepage">
    <w:name w:val="footnote text"/>
    <w:basedOn w:val="Normal"/>
    <w:link w:val="NotedebasdepageCar"/>
    <w:rsid w:val="003D334F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3D334F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rsid w:val="003D334F"/>
    <w:rPr>
      <w:vertAlign w:val="superscript"/>
    </w:rPr>
  </w:style>
  <w:style w:type="character" w:styleId="Marquedecommentaire">
    <w:name w:val="annotation reference"/>
    <w:basedOn w:val="Policepardfaut"/>
    <w:rsid w:val="00E41264"/>
    <w:rPr>
      <w:sz w:val="16"/>
      <w:szCs w:val="16"/>
    </w:rPr>
  </w:style>
  <w:style w:type="paragraph" w:styleId="Commentaire">
    <w:name w:val="annotation text"/>
    <w:basedOn w:val="Normal"/>
    <w:link w:val="CommentaireCar"/>
    <w:rsid w:val="00E41264"/>
    <w:rPr>
      <w:szCs w:val="20"/>
    </w:rPr>
  </w:style>
  <w:style w:type="character" w:customStyle="1" w:styleId="CommentaireCar">
    <w:name w:val="Commentaire Car"/>
    <w:basedOn w:val="Policepardfaut"/>
    <w:link w:val="Commentaire"/>
    <w:rsid w:val="00E41264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E4126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E41264"/>
    <w:rPr>
      <w:rFonts w:ascii="Arial" w:hAnsi="Arial"/>
      <w:b/>
      <w:bCs/>
      <w:lang w:val="fr-FR" w:eastAsia="fr-FR"/>
    </w:rPr>
  </w:style>
  <w:style w:type="paragraph" w:styleId="Titre">
    <w:name w:val="Title"/>
    <w:basedOn w:val="Normal"/>
    <w:next w:val="Normal"/>
    <w:link w:val="TitreCar"/>
    <w:qFormat/>
    <w:rsid w:val="00401F4A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401F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fr-FR"/>
    </w:rPr>
  </w:style>
  <w:style w:type="paragraph" w:styleId="NormalWeb">
    <w:name w:val="Normal (Web)"/>
    <w:basedOn w:val="Normal"/>
    <w:uiPriority w:val="99"/>
    <w:unhideWhenUsed/>
    <w:rsid w:val="00D322A0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lang w:val="fr-CH" w:eastAsia="fr-CH"/>
    </w:rPr>
  </w:style>
  <w:style w:type="paragraph" w:customStyle="1" w:styleId="Notebasdepage">
    <w:name w:val="Note bas de page"/>
    <w:basedOn w:val="Paragraphedeliste"/>
    <w:link w:val="NotebasdepageCar"/>
    <w:qFormat/>
    <w:rsid w:val="005776A0"/>
    <w:pPr>
      <w:spacing w:before="0" w:after="0"/>
      <w:ind w:left="0"/>
    </w:pPr>
    <w:rPr>
      <w:rFonts w:ascii="Arial" w:hAnsi="Arial"/>
      <w:sz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776A0"/>
    <w:rPr>
      <w:rFonts w:ascii="Calibri" w:eastAsia="Calibri" w:hAnsi="Calibri" w:cs="Arial"/>
      <w:sz w:val="22"/>
      <w:szCs w:val="22"/>
      <w:lang w:eastAsia="en-US"/>
    </w:rPr>
  </w:style>
  <w:style w:type="character" w:customStyle="1" w:styleId="NotebasdepageCar">
    <w:name w:val="Note bas de page Car"/>
    <w:basedOn w:val="ParagraphedelisteCar"/>
    <w:link w:val="Notebasdepage"/>
    <w:rsid w:val="005776A0"/>
    <w:rPr>
      <w:rFonts w:ascii="Arial" w:eastAsia="Calibri" w:hAnsi="Arial" w:cs="Arial"/>
      <w:sz w:val="22"/>
      <w:szCs w:val="22"/>
      <w:lang w:eastAsia="en-US"/>
    </w:rPr>
  </w:style>
  <w:style w:type="table" w:styleId="Tramemoyenne1-Accent1">
    <w:name w:val="Medium Shading 1 Accent 1"/>
    <w:basedOn w:val="TableauNormal"/>
    <w:uiPriority w:val="63"/>
    <w:rsid w:val="0014465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1F4A"/>
    <w:pPr>
      <w:spacing w:before="240" w:line="276" w:lineRule="auto"/>
      <w:jc w:val="both"/>
    </w:pPr>
    <w:rPr>
      <w:rFonts w:ascii="Arial" w:hAnsi="Arial" w:cs="Arial"/>
      <w:sz w:val="22"/>
      <w:szCs w:val="24"/>
      <w:lang w:val="en-GB" w:eastAsia="fr-FR"/>
    </w:rPr>
  </w:style>
  <w:style w:type="paragraph" w:styleId="Titre1">
    <w:name w:val="heading 1"/>
    <w:basedOn w:val="Normal"/>
    <w:next w:val="Normal"/>
    <w:qFormat/>
    <w:rsid w:val="005776A0"/>
    <w:pPr>
      <w:widowControl w:val="0"/>
      <w:spacing w:before="480"/>
      <w:outlineLvl w:val="0"/>
    </w:pPr>
    <w:rPr>
      <w:b/>
      <w:bCs/>
      <w:kern w:val="32"/>
      <w:sz w:val="24"/>
      <w:szCs w:val="32"/>
    </w:rPr>
  </w:style>
  <w:style w:type="paragraph" w:styleId="Titre2">
    <w:name w:val="heading 2"/>
    <w:basedOn w:val="Normal"/>
    <w:next w:val="Normal"/>
    <w:qFormat/>
    <w:rsid w:val="005F6395"/>
    <w:pPr>
      <w:keepNext/>
      <w:outlineLvl w:val="1"/>
    </w:pPr>
    <w:rPr>
      <w:bCs/>
      <w:iCs/>
      <w:szCs w:val="28"/>
    </w:rPr>
  </w:style>
  <w:style w:type="paragraph" w:styleId="Titre3">
    <w:name w:val="heading 3"/>
    <w:basedOn w:val="Normal"/>
    <w:next w:val="Normal"/>
    <w:qFormat/>
    <w:rsid w:val="00C13429"/>
    <w:pPr>
      <w:keepNext/>
      <w:outlineLvl w:val="2"/>
    </w:pPr>
    <w:rPr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656D67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656D67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paragraph" w:styleId="Pieddepage">
    <w:name w:val="footer"/>
    <w:basedOn w:val="Normal"/>
    <w:link w:val="PieddepageCar"/>
    <w:uiPriority w:val="99"/>
    <w:rsid w:val="00F9765C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character" w:styleId="Lienhypertexte">
    <w:name w:val="Hyperlink"/>
    <w:rsid w:val="00D45A30"/>
    <w:rPr>
      <w:color w:val="0000FF"/>
      <w:u w:val="single"/>
    </w:rPr>
  </w:style>
  <w:style w:type="character" w:customStyle="1" w:styleId="PieddepageCar">
    <w:name w:val="Pied de page Car"/>
    <w:link w:val="Pieddepage"/>
    <w:uiPriority w:val="99"/>
    <w:rsid w:val="004C22B2"/>
    <w:rPr>
      <w:rFonts w:ascii="Arial" w:hAnsi="Arial"/>
      <w:sz w:val="15"/>
      <w:szCs w:val="24"/>
      <w:lang w:val="fr-FR"/>
    </w:rPr>
  </w:style>
  <w:style w:type="paragraph" w:styleId="Paragraphedeliste">
    <w:name w:val="List Paragraph"/>
    <w:basedOn w:val="Normal"/>
    <w:link w:val="ParagraphedelisteCar"/>
    <w:uiPriority w:val="34"/>
    <w:qFormat/>
    <w:rsid w:val="00283ABA"/>
    <w:pPr>
      <w:spacing w:after="200"/>
      <w:ind w:left="720"/>
      <w:contextualSpacing/>
    </w:pPr>
    <w:rPr>
      <w:rFonts w:ascii="Calibri" w:eastAsia="Calibri" w:hAnsi="Calibri"/>
      <w:szCs w:val="22"/>
      <w:lang w:val="fr-CH" w:eastAsia="en-US"/>
    </w:rPr>
  </w:style>
  <w:style w:type="paragraph" w:styleId="Notedebasdepage">
    <w:name w:val="footnote text"/>
    <w:basedOn w:val="Normal"/>
    <w:link w:val="NotedebasdepageCar"/>
    <w:rsid w:val="003D334F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3D334F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rsid w:val="003D334F"/>
    <w:rPr>
      <w:vertAlign w:val="superscript"/>
    </w:rPr>
  </w:style>
  <w:style w:type="character" w:styleId="Marquedecommentaire">
    <w:name w:val="annotation reference"/>
    <w:basedOn w:val="Policepardfaut"/>
    <w:rsid w:val="00E41264"/>
    <w:rPr>
      <w:sz w:val="16"/>
      <w:szCs w:val="16"/>
    </w:rPr>
  </w:style>
  <w:style w:type="paragraph" w:styleId="Commentaire">
    <w:name w:val="annotation text"/>
    <w:basedOn w:val="Normal"/>
    <w:link w:val="CommentaireCar"/>
    <w:rsid w:val="00E41264"/>
    <w:rPr>
      <w:szCs w:val="20"/>
    </w:rPr>
  </w:style>
  <w:style w:type="character" w:customStyle="1" w:styleId="CommentaireCar">
    <w:name w:val="Commentaire Car"/>
    <w:basedOn w:val="Policepardfaut"/>
    <w:link w:val="Commentaire"/>
    <w:rsid w:val="00E41264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E4126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E41264"/>
    <w:rPr>
      <w:rFonts w:ascii="Arial" w:hAnsi="Arial"/>
      <w:b/>
      <w:bCs/>
      <w:lang w:val="fr-FR" w:eastAsia="fr-FR"/>
    </w:rPr>
  </w:style>
  <w:style w:type="paragraph" w:styleId="Titre">
    <w:name w:val="Title"/>
    <w:basedOn w:val="Normal"/>
    <w:next w:val="Normal"/>
    <w:link w:val="TitreCar"/>
    <w:qFormat/>
    <w:rsid w:val="00401F4A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401F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fr-FR"/>
    </w:rPr>
  </w:style>
  <w:style w:type="paragraph" w:styleId="NormalWeb">
    <w:name w:val="Normal (Web)"/>
    <w:basedOn w:val="Normal"/>
    <w:uiPriority w:val="99"/>
    <w:unhideWhenUsed/>
    <w:rsid w:val="00D322A0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lang w:val="fr-CH" w:eastAsia="fr-CH"/>
    </w:rPr>
  </w:style>
  <w:style w:type="paragraph" w:customStyle="1" w:styleId="Notebasdepage">
    <w:name w:val="Note bas de page"/>
    <w:basedOn w:val="Paragraphedeliste"/>
    <w:link w:val="NotebasdepageCar"/>
    <w:qFormat/>
    <w:rsid w:val="005776A0"/>
    <w:pPr>
      <w:spacing w:before="0" w:after="0"/>
      <w:ind w:left="0"/>
    </w:pPr>
    <w:rPr>
      <w:rFonts w:ascii="Arial" w:hAnsi="Arial"/>
      <w:sz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776A0"/>
    <w:rPr>
      <w:rFonts w:ascii="Calibri" w:eastAsia="Calibri" w:hAnsi="Calibri" w:cs="Arial"/>
      <w:sz w:val="22"/>
      <w:szCs w:val="22"/>
      <w:lang w:eastAsia="en-US"/>
    </w:rPr>
  </w:style>
  <w:style w:type="character" w:customStyle="1" w:styleId="NotebasdepageCar">
    <w:name w:val="Note bas de page Car"/>
    <w:basedOn w:val="ParagraphedelisteCar"/>
    <w:link w:val="Notebasdepage"/>
    <w:rsid w:val="005776A0"/>
    <w:rPr>
      <w:rFonts w:ascii="Arial" w:eastAsia="Calibri" w:hAnsi="Arial" w:cs="Arial"/>
      <w:sz w:val="22"/>
      <w:szCs w:val="22"/>
      <w:lang w:eastAsia="en-US"/>
    </w:rPr>
  </w:style>
  <w:style w:type="table" w:styleId="Tramemoyenne1-Accent1">
    <w:name w:val="Medium Shading 1 Accent 1"/>
    <w:basedOn w:val="TableauNormal"/>
    <w:uiPriority w:val="63"/>
    <w:rsid w:val="0014465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repo.scoap3.or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LAIVAZ\Documents\A%20-%20SCOAP3%20-%20Calcul\Institution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C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[Institutions.xlsx]Feuil2!Tableau croisé dynamique5</c:name>
    <c:fmtId val="-1"/>
  </c:pivotSource>
  <c:chart>
    <c:autoTitleDeleted val="1"/>
    <c:pivotFmts>
      <c:pivotFmt>
        <c:idx val="0"/>
        <c:marker>
          <c:symbol val="none"/>
        </c:marker>
        <c:dLbl>
          <c:idx val="0"/>
          <c:numFmt formatCode="0.00%" sourceLinked="0"/>
          <c:spPr/>
          <c:txPr>
            <a:bodyPr/>
            <a:lstStyle/>
            <a:p>
              <a:pPr>
                <a:defRPr/>
              </a:pPr>
              <a:endParaRPr lang="fr-FR"/>
            </a:p>
          </c:txPr>
          <c:showLegendKey val="0"/>
          <c:showVal val="0"/>
          <c:showCatName val="1"/>
          <c:showSerName val="0"/>
          <c:showPercent val="1"/>
          <c:showBubbleSize val="0"/>
        </c:dLbl>
      </c:pivotFmt>
      <c:pivotFmt>
        <c:idx val="1"/>
        <c:dLbl>
          <c:idx val="0"/>
          <c:layout>
            <c:manualLayout>
              <c:x val="4.4083552055992998E-3"/>
              <c:y val="1.1302944930048844E-2"/>
            </c:manualLayout>
          </c:layout>
          <c:showLegendKey val="0"/>
          <c:showVal val="0"/>
          <c:showCatName val="1"/>
          <c:showSerName val="0"/>
          <c:showPercent val="1"/>
          <c:showBubbleSize val="0"/>
        </c:dLbl>
      </c:pivotFmt>
      <c:pivotFmt>
        <c:idx val="2"/>
        <c:dLbl>
          <c:idx val="0"/>
          <c:layout>
            <c:manualLayout>
              <c:x val="9.804899387576553E-3"/>
              <c:y val="-3.0011477923057708E-2"/>
            </c:manualLayout>
          </c:layout>
          <c:showLegendKey val="0"/>
          <c:showVal val="0"/>
          <c:showCatName val="1"/>
          <c:showSerName val="0"/>
          <c:showPercent val="1"/>
          <c:showBubbleSize val="0"/>
        </c:dLbl>
      </c:pivotFmt>
      <c:pivotFmt>
        <c:idx val="3"/>
        <c:dLbl>
          <c:idx val="0"/>
          <c:layout>
            <c:manualLayout>
              <c:x val="-2.128455818022747E-2"/>
              <c:y val="2.7965678602101342E-2"/>
            </c:manualLayout>
          </c:layout>
          <c:showLegendKey val="0"/>
          <c:showVal val="0"/>
          <c:showCatName val="1"/>
          <c:showSerName val="0"/>
          <c:showPercent val="1"/>
          <c:showBubbleSize val="0"/>
        </c:dLbl>
      </c:pivotFmt>
      <c:pivotFmt>
        <c:idx val="4"/>
        <c:dLbl>
          <c:idx val="0"/>
          <c:layout>
            <c:manualLayout>
              <c:x val="6.1678040244969382E-2"/>
              <c:y val="-1.5740740740740741E-3"/>
            </c:manualLayout>
          </c:layout>
          <c:showLegendKey val="0"/>
          <c:showVal val="0"/>
          <c:showCatName val="1"/>
          <c:showSerName val="0"/>
          <c:showPercent val="1"/>
          <c:showBubbleSize val="0"/>
        </c:dLbl>
      </c:pivotFmt>
      <c:pivotFmt>
        <c:idx val="5"/>
        <c:dLbl>
          <c:idx val="0"/>
          <c:layout>
            <c:manualLayout>
              <c:x val="3.1596456692913388E-2"/>
              <c:y val="-2.9614319043452901E-2"/>
            </c:manualLayout>
          </c:layout>
          <c:showLegendKey val="0"/>
          <c:showVal val="0"/>
          <c:showCatName val="1"/>
          <c:showSerName val="0"/>
          <c:showPercent val="1"/>
          <c:showBubbleSize val="0"/>
        </c:dLbl>
      </c:pivotFmt>
      <c:pivotFmt>
        <c:idx val="6"/>
        <c:dLbl>
          <c:idx val="0"/>
          <c:layout>
            <c:manualLayout>
              <c:x val="-5.068897637795276E-3"/>
              <c:y val="-1.0738199009527478E-2"/>
            </c:manualLayout>
          </c:layout>
          <c:showLegendKey val="0"/>
          <c:showVal val="0"/>
          <c:showCatName val="1"/>
          <c:showSerName val="0"/>
          <c:showPercent val="1"/>
          <c:showBubbleSize val="0"/>
        </c:dLbl>
      </c:pivotFmt>
      <c:pivotFmt>
        <c:idx val="7"/>
        <c:dLbl>
          <c:idx val="0"/>
          <c:layout>
            <c:manualLayout>
              <c:x val="-8.5953630796150489E-3"/>
              <c:y val="-5.3491937361040878E-3"/>
            </c:manualLayout>
          </c:layout>
          <c:showLegendKey val="0"/>
          <c:showVal val="0"/>
          <c:showCatName val="1"/>
          <c:showSerName val="0"/>
          <c:showPercent val="1"/>
          <c:showBubbleSize val="0"/>
        </c:dLbl>
      </c:pivotFmt>
      <c:pivotFmt>
        <c:idx val="8"/>
        <c:dLbl>
          <c:idx val="0"/>
          <c:layout>
            <c:manualLayout>
              <c:x val="-7.060367454068241E-4"/>
              <c:y val="7.2989958823954345E-3"/>
            </c:manualLayout>
          </c:layout>
          <c:showLegendKey val="0"/>
          <c:showVal val="0"/>
          <c:showCatName val="1"/>
          <c:showSerName val="0"/>
          <c:showPercent val="1"/>
          <c:showBubbleSize val="0"/>
        </c:dLbl>
      </c:pivotFmt>
      <c:pivotFmt>
        <c:idx val="9"/>
        <c:dLbl>
          <c:idx val="0"/>
          <c:layout>
            <c:manualLayout>
              <c:x val="-7.093175853018322E-3"/>
              <c:y val="-2.0654709827938173E-2"/>
            </c:manualLayout>
          </c:layout>
          <c:showLegendKey val="0"/>
          <c:showVal val="0"/>
          <c:showCatName val="1"/>
          <c:showSerName val="0"/>
          <c:showPercent val="1"/>
          <c:showBubbleSize val="0"/>
        </c:dLbl>
      </c:pivotFmt>
      <c:pivotFmt>
        <c:idx val="10"/>
        <c:marker>
          <c:symbol val="none"/>
        </c:marker>
        <c:dLbl>
          <c:idx val="0"/>
          <c:numFmt formatCode="0.00%" sourceLinked="0"/>
          <c:spPr/>
          <c:txPr>
            <a:bodyPr/>
            <a:lstStyle/>
            <a:p>
              <a:pPr>
                <a:defRPr/>
              </a:pPr>
              <a:endParaRPr lang="fr-FR"/>
            </a:p>
          </c:txPr>
          <c:showLegendKey val="0"/>
          <c:showVal val="0"/>
          <c:showCatName val="1"/>
          <c:showSerName val="0"/>
          <c:showPercent val="1"/>
          <c:showBubbleSize val="0"/>
        </c:dLbl>
      </c:pivotFmt>
      <c:pivotFmt>
        <c:idx val="11"/>
        <c:dLbl>
          <c:idx val="0"/>
          <c:layout>
            <c:manualLayout>
              <c:x val="-7.060367454068241E-4"/>
              <c:y val="7.2989958823954345E-3"/>
            </c:manualLayout>
          </c:layout>
          <c:showLegendKey val="0"/>
          <c:showVal val="0"/>
          <c:showCatName val="1"/>
          <c:showSerName val="0"/>
          <c:showPercent val="1"/>
          <c:showBubbleSize val="0"/>
        </c:dLbl>
      </c:pivotFmt>
      <c:pivotFmt>
        <c:idx val="12"/>
        <c:dLbl>
          <c:idx val="0"/>
          <c:layout>
            <c:manualLayout>
              <c:x val="-8.5953630796150489E-3"/>
              <c:y val="-5.3491937361040878E-3"/>
            </c:manualLayout>
          </c:layout>
          <c:showLegendKey val="0"/>
          <c:showVal val="0"/>
          <c:showCatName val="1"/>
          <c:showSerName val="0"/>
          <c:showPercent val="1"/>
          <c:showBubbleSize val="0"/>
        </c:dLbl>
      </c:pivotFmt>
      <c:pivotFmt>
        <c:idx val="13"/>
        <c:dLbl>
          <c:idx val="0"/>
          <c:layout>
            <c:manualLayout>
              <c:x val="-7.093175853018322E-3"/>
              <c:y val="-2.0654709827938173E-2"/>
            </c:manualLayout>
          </c:layout>
          <c:showLegendKey val="0"/>
          <c:showVal val="0"/>
          <c:showCatName val="1"/>
          <c:showSerName val="0"/>
          <c:showPercent val="1"/>
          <c:showBubbleSize val="0"/>
        </c:dLbl>
      </c:pivotFmt>
      <c:pivotFmt>
        <c:idx val="14"/>
        <c:dLbl>
          <c:idx val="0"/>
          <c:layout>
            <c:manualLayout>
              <c:x val="-5.068897637795276E-3"/>
              <c:y val="-1.0738199009527478E-2"/>
            </c:manualLayout>
          </c:layout>
          <c:showLegendKey val="0"/>
          <c:showVal val="0"/>
          <c:showCatName val="1"/>
          <c:showSerName val="0"/>
          <c:showPercent val="1"/>
          <c:showBubbleSize val="0"/>
        </c:dLbl>
      </c:pivotFmt>
      <c:pivotFmt>
        <c:idx val="15"/>
        <c:dLbl>
          <c:idx val="0"/>
          <c:layout>
            <c:manualLayout>
              <c:x val="6.1678040244969382E-2"/>
              <c:y val="-1.5740740740740741E-3"/>
            </c:manualLayout>
          </c:layout>
          <c:showLegendKey val="0"/>
          <c:showVal val="0"/>
          <c:showCatName val="1"/>
          <c:showSerName val="0"/>
          <c:showPercent val="1"/>
          <c:showBubbleSize val="0"/>
        </c:dLbl>
      </c:pivotFmt>
      <c:pivotFmt>
        <c:idx val="16"/>
        <c:dLbl>
          <c:idx val="0"/>
          <c:layout>
            <c:manualLayout>
              <c:x val="-2.128455818022747E-2"/>
              <c:y val="2.7965678602101342E-2"/>
            </c:manualLayout>
          </c:layout>
          <c:showLegendKey val="0"/>
          <c:showVal val="0"/>
          <c:showCatName val="1"/>
          <c:showSerName val="0"/>
          <c:showPercent val="1"/>
          <c:showBubbleSize val="0"/>
        </c:dLbl>
      </c:pivotFmt>
      <c:pivotFmt>
        <c:idx val="17"/>
        <c:dLbl>
          <c:idx val="0"/>
          <c:layout>
            <c:manualLayout>
              <c:x val="9.804899387576553E-3"/>
              <c:y val="-3.0011477923057708E-2"/>
            </c:manualLayout>
          </c:layout>
          <c:showLegendKey val="0"/>
          <c:showVal val="0"/>
          <c:showCatName val="1"/>
          <c:showSerName val="0"/>
          <c:showPercent val="1"/>
          <c:showBubbleSize val="0"/>
        </c:dLbl>
      </c:pivotFmt>
      <c:pivotFmt>
        <c:idx val="18"/>
        <c:dLbl>
          <c:idx val="0"/>
          <c:layout>
            <c:manualLayout>
              <c:x val="4.4083552055992998E-3"/>
              <c:y val="1.1302944930048844E-2"/>
            </c:manualLayout>
          </c:layout>
          <c:showLegendKey val="0"/>
          <c:showVal val="0"/>
          <c:showCatName val="1"/>
          <c:showSerName val="0"/>
          <c:showPercent val="1"/>
          <c:showBubbleSize val="0"/>
        </c:dLbl>
      </c:pivotFmt>
      <c:pivotFmt>
        <c:idx val="19"/>
        <c:marker>
          <c:symbol val="none"/>
        </c:marker>
        <c:dLbl>
          <c:idx val="0"/>
          <c:numFmt formatCode="0.00%" sourceLinked="0"/>
          <c:spPr/>
          <c:txPr>
            <a:bodyPr/>
            <a:lstStyle/>
            <a:p>
              <a:pPr>
                <a:defRPr/>
              </a:pPr>
              <a:endParaRPr lang="fr-FR"/>
            </a:p>
          </c:txPr>
          <c:showLegendKey val="0"/>
          <c:showVal val="0"/>
          <c:showCatName val="1"/>
          <c:showSerName val="0"/>
          <c:showPercent val="1"/>
          <c:showBubbleSize val="0"/>
        </c:dLbl>
      </c:pivotFmt>
      <c:pivotFmt>
        <c:idx val="20"/>
        <c:dLbl>
          <c:idx val="0"/>
          <c:layout>
            <c:manualLayout>
              <c:x val="-7.060367454068241E-4"/>
              <c:y val="7.2989958823954345E-3"/>
            </c:manualLayout>
          </c:layout>
          <c:showLegendKey val="0"/>
          <c:showVal val="0"/>
          <c:showCatName val="1"/>
          <c:showSerName val="0"/>
          <c:showPercent val="1"/>
          <c:showBubbleSize val="0"/>
        </c:dLbl>
      </c:pivotFmt>
      <c:pivotFmt>
        <c:idx val="21"/>
        <c:dLbl>
          <c:idx val="0"/>
          <c:layout>
            <c:manualLayout>
              <c:x val="-8.5953630796150489E-3"/>
              <c:y val="-5.3491937361040878E-3"/>
            </c:manualLayout>
          </c:layout>
          <c:showLegendKey val="0"/>
          <c:showVal val="0"/>
          <c:showCatName val="1"/>
          <c:showSerName val="0"/>
          <c:showPercent val="1"/>
          <c:showBubbleSize val="0"/>
        </c:dLbl>
      </c:pivotFmt>
      <c:pivotFmt>
        <c:idx val="22"/>
        <c:dLbl>
          <c:idx val="0"/>
          <c:layout>
            <c:manualLayout>
              <c:x val="-7.093175853018322E-3"/>
              <c:y val="-2.0654709827938173E-2"/>
            </c:manualLayout>
          </c:layout>
          <c:showLegendKey val="0"/>
          <c:showVal val="0"/>
          <c:showCatName val="1"/>
          <c:showSerName val="0"/>
          <c:showPercent val="1"/>
          <c:showBubbleSize val="0"/>
        </c:dLbl>
      </c:pivotFmt>
      <c:pivotFmt>
        <c:idx val="23"/>
        <c:dLbl>
          <c:idx val="0"/>
          <c:layout>
            <c:manualLayout>
              <c:x val="-5.068897637795276E-3"/>
              <c:y val="-1.0738199009527478E-2"/>
            </c:manualLayout>
          </c:layout>
          <c:showLegendKey val="0"/>
          <c:showVal val="0"/>
          <c:showCatName val="1"/>
          <c:showSerName val="0"/>
          <c:showPercent val="1"/>
          <c:showBubbleSize val="0"/>
        </c:dLbl>
      </c:pivotFmt>
      <c:pivotFmt>
        <c:idx val="24"/>
        <c:dLbl>
          <c:idx val="0"/>
          <c:layout>
            <c:manualLayout>
              <c:x val="6.1678040244969382E-2"/>
              <c:y val="-1.5740740740740741E-3"/>
            </c:manualLayout>
          </c:layout>
          <c:showLegendKey val="0"/>
          <c:showVal val="0"/>
          <c:showCatName val="1"/>
          <c:showSerName val="0"/>
          <c:showPercent val="1"/>
          <c:showBubbleSize val="0"/>
        </c:dLbl>
      </c:pivotFmt>
      <c:pivotFmt>
        <c:idx val="25"/>
        <c:dLbl>
          <c:idx val="0"/>
          <c:layout>
            <c:manualLayout>
              <c:x val="-2.128455818022747E-2"/>
              <c:y val="2.7965678602101342E-2"/>
            </c:manualLayout>
          </c:layout>
          <c:showLegendKey val="0"/>
          <c:showVal val="0"/>
          <c:showCatName val="1"/>
          <c:showSerName val="0"/>
          <c:showPercent val="1"/>
          <c:showBubbleSize val="0"/>
        </c:dLbl>
      </c:pivotFmt>
      <c:pivotFmt>
        <c:idx val="26"/>
        <c:dLbl>
          <c:idx val="0"/>
          <c:layout>
            <c:manualLayout>
              <c:x val="9.804899387576553E-3"/>
              <c:y val="-3.0011477923057708E-2"/>
            </c:manualLayout>
          </c:layout>
          <c:showLegendKey val="0"/>
          <c:showVal val="0"/>
          <c:showCatName val="1"/>
          <c:showSerName val="0"/>
          <c:showPercent val="1"/>
          <c:showBubbleSize val="0"/>
        </c:dLbl>
      </c:pivotFmt>
      <c:pivotFmt>
        <c:idx val="27"/>
        <c:dLbl>
          <c:idx val="0"/>
          <c:layout>
            <c:manualLayout>
              <c:x val="4.4083552055992998E-3"/>
              <c:y val="1.1302944930048844E-2"/>
            </c:manualLayout>
          </c:layout>
          <c:showLegendKey val="0"/>
          <c:showVal val="0"/>
          <c:showCatName val="1"/>
          <c:showSerName val="0"/>
          <c:showPercent val="1"/>
          <c:showBubbleSize val="0"/>
        </c:dLbl>
      </c:pivotFmt>
    </c:pivotFmts>
    <c:plotArea>
      <c:layout/>
      <c:pieChart>
        <c:varyColors val="1"/>
        <c:ser>
          <c:idx val="0"/>
          <c:order val="0"/>
          <c:tx>
            <c:strRef>
              <c:f>Feuil2!$C$15</c:f>
              <c:strCache>
                <c:ptCount val="1"/>
                <c:pt idx="0">
                  <c:v>Total</c:v>
                </c:pt>
              </c:strCache>
            </c:strRef>
          </c:tx>
          <c:dLbls>
            <c:dLbl>
              <c:idx val="0"/>
              <c:layout>
                <c:manualLayout>
                  <c:x val="-7.060367454068241E-4"/>
                  <c:y val="7.2989958823954345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8.5953630796150489E-3"/>
                  <c:y val="-5.3491937361040878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7.093175853018322E-3"/>
                  <c:y val="-2.065470982793817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5.068897637795276E-3"/>
                  <c:y val="-1.073819900952747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4.6334852874957595E-3"/>
                  <c:y val="-4.1099848392228623E-7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2.128455818022747E-2"/>
                  <c:y val="2.796567860210134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9.804899387576553E-3"/>
                  <c:y val="-3.001147792305770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4.4083552055992998E-3"/>
                  <c:y val="1.130294493004884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.00%" sourceLinked="0"/>
            <c:txPr>
              <a:bodyPr/>
              <a:lstStyle/>
              <a:p>
                <a:pPr>
                  <a:defRPr/>
                </a:pPr>
                <a:endParaRPr lang="fr-F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Feuil2!$B$16:$B$24</c:f>
              <c:strCache>
                <c:ptCount val="8"/>
                <c:pt idx="0">
                  <c:v>EPFL</c:v>
                </c:pt>
                <c:pt idx="1">
                  <c:v>ETHZ</c:v>
                </c:pt>
                <c:pt idx="2">
                  <c:v>Lib4RI</c:v>
                </c:pt>
                <c:pt idx="3">
                  <c:v>UNIBA</c:v>
                </c:pt>
                <c:pt idx="4">
                  <c:v>UNIBE</c:v>
                </c:pt>
                <c:pt idx="5">
                  <c:v>UNIFR</c:v>
                </c:pt>
                <c:pt idx="6">
                  <c:v>UNIGE</c:v>
                </c:pt>
                <c:pt idx="7">
                  <c:v>UZH</c:v>
                </c:pt>
              </c:strCache>
            </c:strRef>
          </c:cat>
          <c:val>
            <c:numRef>
              <c:f>Feuil2!$C$16:$C$24</c:f>
              <c:numCache>
                <c:formatCode>General</c:formatCode>
                <c:ptCount val="8"/>
                <c:pt idx="0">
                  <c:v>12.64</c:v>
                </c:pt>
                <c:pt idx="1">
                  <c:v>19.29</c:v>
                </c:pt>
                <c:pt idx="2">
                  <c:v>4.63</c:v>
                </c:pt>
                <c:pt idx="3">
                  <c:v>4.32</c:v>
                </c:pt>
                <c:pt idx="4">
                  <c:v>23.7</c:v>
                </c:pt>
                <c:pt idx="5">
                  <c:v>0.12</c:v>
                </c:pt>
                <c:pt idx="6">
                  <c:v>10.79</c:v>
                </c:pt>
                <c:pt idx="7">
                  <c:v>24.51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Data val="1"/>
        <c14:dropZoneSeries val="1"/>
        <c14:dropZonesVisible val="1"/>
      </c14:pivotOptions>
    </c:ext>
  </c:extLst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05948-4626-4246-8153-1EE4A54EF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7</Pages>
  <Words>1302</Words>
  <Characters>6986</Characters>
  <Application>Microsoft Office Word</Application>
  <DocSecurity>0</DocSecurity>
  <Lines>58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XXX</vt:lpstr>
      <vt:lpstr>XXX</vt:lpstr>
    </vt:vector>
  </TitlesOfParts>
  <Company>Université de Genève</Company>
  <LinksUpToDate>false</LinksUpToDate>
  <CharactersWithSpaces>8272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</dc:title>
  <dc:creator>UNIGE</dc:creator>
  <cp:lastModifiedBy>Jean-Blaise Claivaz</cp:lastModifiedBy>
  <cp:revision>55</cp:revision>
  <cp:lastPrinted>2015-10-12T08:33:00Z</cp:lastPrinted>
  <dcterms:created xsi:type="dcterms:W3CDTF">2016-01-13T10:30:00Z</dcterms:created>
  <dcterms:modified xsi:type="dcterms:W3CDTF">2016-04-19T12:44:00Z</dcterms:modified>
</cp:coreProperties>
</file>