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01E9" w14:textId="7F38A517" w:rsidR="00101B6B" w:rsidRPr="00185527" w:rsidRDefault="00101B6B" w:rsidP="008B6CE7">
      <w:pPr>
        <w:spacing w:after="0" w:line="240" w:lineRule="auto"/>
        <w:rPr>
          <w:rFonts w:eastAsia="Times New Roman" w:cstheme="minorHAnsi"/>
          <w:sz w:val="24"/>
          <w:szCs w:val="24"/>
          <w:lang w:val="en-US" w:eastAsia="de-CH"/>
        </w:rPr>
      </w:pPr>
      <w:r w:rsidRPr="00185527">
        <w:rPr>
          <w:rFonts w:eastAsia="Times New Roman" w:cstheme="minorHAnsi"/>
          <w:b/>
          <w:bCs/>
          <w:sz w:val="32"/>
          <w:szCs w:val="32"/>
          <w:lang w:val="en-US" w:eastAsia="de-CH"/>
        </w:rPr>
        <w:t>Thomas K</w:t>
      </w:r>
      <w:r w:rsidR="00F573FC" w:rsidRPr="00185527">
        <w:rPr>
          <w:rFonts w:eastAsia="Times New Roman" w:cstheme="minorHAnsi"/>
          <w:b/>
          <w:bCs/>
          <w:sz w:val="32"/>
          <w:szCs w:val="32"/>
          <w:lang w:val="en-US" w:eastAsia="de-CH"/>
        </w:rPr>
        <w:t>ADNER GRAZIANO</w:t>
      </w:r>
    </w:p>
    <w:p w14:paraId="2B8BF9D9" w14:textId="77777777" w:rsidR="00101B6B" w:rsidRPr="00185527" w:rsidRDefault="00101B6B" w:rsidP="008B6CE7">
      <w:pPr>
        <w:spacing w:before="150" w:after="0" w:line="240" w:lineRule="auto"/>
        <w:rPr>
          <w:rFonts w:eastAsia="Times New Roman" w:cstheme="minorHAnsi"/>
          <w:b/>
          <w:bCs/>
          <w:color w:val="FF3333"/>
          <w:sz w:val="20"/>
          <w:szCs w:val="20"/>
          <w:lang w:val="en-US" w:eastAsia="de-CH"/>
        </w:rPr>
      </w:pPr>
      <w:r w:rsidRPr="00185527">
        <w:rPr>
          <w:rFonts w:eastAsia="Times New Roman" w:cstheme="minorHAnsi"/>
          <w:b/>
          <w:bCs/>
          <w:color w:val="FF3333"/>
          <w:sz w:val="20"/>
          <w:szCs w:val="20"/>
          <w:lang w:val="en-US" w:eastAsia="de-CH"/>
        </w:rPr>
        <w:t>Publications</w:t>
      </w:r>
    </w:p>
    <w:p w14:paraId="33FCC822" w14:textId="77777777" w:rsidR="00101B6B" w:rsidRPr="00185527" w:rsidRDefault="00E94E4E" w:rsidP="000422EF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US" w:eastAsia="de-CH"/>
        </w:rPr>
      </w:pPr>
      <w:r w:rsidRPr="00185527">
        <w:rPr>
          <w:rFonts w:eastAsia="Times New Roman" w:cstheme="minorHAnsi"/>
          <w:b/>
          <w:bCs/>
          <w:sz w:val="24"/>
          <w:szCs w:val="24"/>
          <w:lang w:val="en-US" w:eastAsia="de-CH"/>
        </w:rPr>
        <w:t>Books</w:t>
      </w:r>
    </w:p>
    <w:p w14:paraId="1EE812FF" w14:textId="14CB42CE" w:rsidR="008C1C27" w:rsidRPr="00FC594A" w:rsidRDefault="008C1C27" w:rsidP="00880EFB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bookmarkStart w:id="0" w:name="_Hlk140151862"/>
      <w:r w:rsidRPr="00FC594A">
        <w:rPr>
          <w:iCs/>
          <w:sz w:val="24"/>
          <w:szCs w:val="24"/>
          <w:lang w:val="en-US"/>
        </w:rPr>
        <w:t>Comparative Contract Law – Exercises in Comparative Methodology, 4</w:t>
      </w:r>
      <w:r w:rsidRPr="00FC594A">
        <w:rPr>
          <w:iCs/>
          <w:sz w:val="24"/>
          <w:szCs w:val="24"/>
          <w:vertAlign w:val="superscript"/>
          <w:lang w:val="en-US"/>
        </w:rPr>
        <w:t>th</w:t>
      </w:r>
      <w:r w:rsidRPr="00FC594A">
        <w:rPr>
          <w:iCs/>
          <w:sz w:val="24"/>
          <w:szCs w:val="24"/>
          <w:lang w:val="en-US"/>
        </w:rPr>
        <w:t xml:space="preserve"> ed., Cheltenham (Edward Elgar)</w:t>
      </w:r>
      <w:r w:rsidR="00FC594A" w:rsidRPr="00FC594A">
        <w:rPr>
          <w:iCs/>
          <w:sz w:val="24"/>
          <w:szCs w:val="24"/>
          <w:lang w:val="en-US"/>
        </w:rPr>
        <w:t xml:space="preserve">, 2025, 742 p. </w:t>
      </w:r>
    </w:p>
    <w:p w14:paraId="2C4670F5" w14:textId="426FCA70" w:rsidR="00880EFB" w:rsidRPr="00C80912" w:rsidRDefault="00880EFB" w:rsidP="00880EFB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C80912">
        <w:rPr>
          <w:rFonts w:cs="Calibri"/>
          <w:sz w:val="24"/>
          <w:szCs w:val="24"/>
          <w:lang w:val="fr-CH" w:eastAsia="de-CH"/>
        </w:rPr>
        <w:t xml:space="preserve">Le contrat en droit comparé </w:t>
      </w:r>
      <w:bookmarkEnd w:id="0"/>
      <w:r w:rsidRPr="00C80912">
        <w:rPr>
          <w:rFonts w:eastAsia="Times New Roman" w:cstheme="minorHAnsi"/>
          <w:iCs/>
          <w:sz w:val="24"/>
          <w:szCs w:val="24"/>
          <w:lang w:val="fr-CH" w:eastAsia="de-CH"/>
        </w:rPr>
        <w:t xml:space="preserve">– </w:t>
      </w:r>
      <w:r w:rsidRPr="00C80912">
        <w:rPr>
          <w:rFonts w:cstheme="minorHAnsi"/>
          <w:iCs/>
          <w:sz w:val="24"/>
          <w:szCs w:val="24"/>
          <w:lang w:val="fr-CH"/>
        </w:rPr>
        <w:t>Une introduction à la méthode comparative</w:t>
      </w:r>
      <w:r w:rsidRPr="00C80912">
        <w:rPr>
          <w:rFonts w:cstheme="minorHAnsi"/>
          <w:sz w:val="24"/>
          <w:szCs w:val="24"/>
          <w:lang w:val="fr-CH"/>
        </w:rPr>
        <w:t xml:space="preserve">, </w:t>
      </w:r>
      <w:r w:rsidRPr="00C80912">
        <w:rPr>
          <w:rFonts w:eastAsia="Times New Roman" w:cstheme="minorHAnsi"/>
          <w:sz w:val="24"/>
          <w:szCs w:val="24"/>
          <w:lang w:val="fr-CH" w:eastAsia="de-CH"/>
        </w:rPr>
        <w:t>3</w:t>
      </w:r>
      <w:r w:rsidRPr="00C80912">
        <w:rPr>
          <w:rFonts w:eastAsia="Times New Roman" w:cstheme="minorHAnsi"/>
          <w:sz w:val="24"/>
          <w:szCs w:val="24"/>
          <w:vertAlign w:val="superscript"/>
          <w:lang w:val="fr-CH" w:eastAsia="de-CH"/>
        </w:rPr>
        <w:t>e</w:t>
      </w:r>
      <w:r w:rsidRPr="00C80912">
        <w:rPr>
          <w:rFonts w:eastAsia="Times New Roman" w:cstheme="minorHAnsi"/>
          <w:sz w:val="24"/>
          <w:szCs w:val="24"/>
          <w:lang w:val="fr-CH" w:eastAsia="de-CH"/>
        </w:rPr>
        <w:t xml:space="preserve"> éd., </w:t>
      </w:r>
      <w:r w:rsidRPr="00C80912">
        <w:rPr>
          <w:rFonts w:cstheme="minorHAnsi"/>
          <w:sz w:val="24"/>
          <w:szCs w:val="24"/>
          <w:lang w:val="fr-CH"/>
        </w:rPr>
        <w:t>Bâle (</w:t>
      </w:r>
      <w:proofErr w:type="spellStart"/>
      <w:r w:rsidRPr="00C80912">
        <w:rPr>
          <w:rFonts w:cstheme="minorHAnsi"/>
          <w:sz w:val="24"/>
          <w:szCs w:val="24"/>
          <w:lang w:val="fr-CH"/>
        </w:rPr>
        <w:t>Helbing</w:t>
      </w:r>
      <w:proofErr w:type="spellEnd"/>
      <w:r w:rsidRPr="00C80912">
        <w:rPr>
          <w:rFonts w:cstheme="minorHAnsi"/>
          <w:sz w:val="24"/>
          <w:szCs w:val="24"/>
          <w:lang w:val="fr-CH"/>
        </w:rPr>
        <w:t xml:space="preserve"> </w:t>
      </w:r>
      <w:proofErr w:type="spellStart"/>
      <w:r w:rsidRPr="00C80912">
        <w:rPr>
          <w:rFonts w:cstheme="minorHAnsi"/>
          <w:sz w:val="24"/>
          <w:szCs w:val="24"/>
          <w:lang w:val="fr-CH"/>
        </w:rPr>
        <w:t>Lichtenhahn</w:t>
      </w:r>
      <w:proofErr w:type="spellEnd"/>
      <w:r w:rsidRPr="00C80912">
        <w:rPr>
          <w:rFonts w:cstheme="minorHAnsi"/>
          <w:sz w:val="24"/>
          <w:szCs w:val="24"/>
          <w:lang w:val="fr-CH"/>
        </w:rPr>
        <w:t xml:space="preserve">) </w:t>
      </w:r>
      <w:r w:rsidR="002C5F5B" w:rsidRPr="00C80912">
        <w:rPr>
          <w:rFonts w:eastAsia="Times New Roman" w:cstheme="minorHAnsi"/>
          <w:sz w:val="24"/>
          <w:szCs w:val="24"/>
          <w:lang w:val="fr-CH" w:eastAsia="de-CH"/>
        </w:rPr>
        <w:t>202</w:t>
      </w:r>
      <w:r w:rsidR="002C5F5B">
        <w:rPr>
          <w:rFonts w:eastAsia="Times New Roman" w:cstheme="minorHAnsi"/>
          <w:sz w:val="24"/>
          <w:szCs w:val="24"/>
          <w:lang w:val="fr-CH" w:eastAsia="de-CH"/>
        </w:rPr>
        <w:t xml:space="preserve">4, </w:t>
      </w:r>
      <w:r w:rsidR="00042912">
        <w:rPr>
          <w:rFonts w:eastAsia="Times New Roman" w:cstheme="minorHAnsi"/>
          <w:sz w:val="24"/>
          <w:szCs w:val="24"/>
          <w:lang w:val="fr-CH" w:eastAsia="de-CH"/>
        </w:rPr>
        <w:t xml:space="preserve">745 p. </w:t>
      </w:r>
    </w:p>
    <w:p w14:paraId="1548AAFD" w14:textId="0E0F818B" w:rsidR="00BD175E" w:rsidRPr="00C80912" w:rsidRDefault="00BD175E" w:rsidP="00AE5973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bookmarkStart w:id="1" w:name="_Hlk170358568"/>
      <w:r w:rsidRPr="009E2591">
        <w:rPr>
          <w:iCs/>
          <w:sz w:val="24"/>
          <w:szCs w:val="24"/>
          <w:lang w:val="en-US"/>
        </w:rPr>
        <w:t>Comparative Co</w:t>
      </w:r>
      <w:r w:rsidRPr="00C80912">
        <w:rPr>
          <w:iCs/>
          <w:sz w:val="24"/>
          <w:szCs w:val="24"/>
          <w:lang w:val="en-US"/>
        </w:rPr>
        <w:t>ntract Law</w:t>
      </w:r>
      <w:r w:rsidR="001725F3" w:rsidRPr="00C80912">
        <w:rPr>
          <w:iCs/>
          <w:sz w:val="24"/>
          <w:szCs w:val="24"/>
          <w:lang w:val="en-US"/>
        </w:rPr>
        <w:t xml:space="preserve"> – </w:t>
      </w:r>
      <w:r w:rsidR="009E2591" w:rsidRPr="00C80912">
        <w:rPr>
          <w:iCs/>
          <w:sz w:val="24"/>
          <w:szCs w:val="24"/>
          <w:lang w:val="en-US"/>
        </w:rPr>
        <w:t>Exercises in Comparative Methodology</w:t>
      </w:r>
      <w:r w:rsidRPr="00C80912">
        <w:rPr>
          <w:iCs/>
          <w:sz w:val="24"/>
          <w:szCs w:val="24"/>
          <w:lang w:val="en-US"/>
        </w:rPr>
        <w:t>, 3</w:t>
      </w:r>
      <w:r w:rsidRPr="00C80912">
        <w:rPr>
          <w:iCs/>
          <w:sz w:val="24"/>
          <w:szCs w:val="24"/>
          <w:vertAlign w:val="superscript"/>
          <w:lang w:val="en-US"/>
        </w:rPr>
        <w:t>rd</w:t>
      </w:r>
      <w:r w:rsidRPr="00C80912">
        <w:rPr>
          <w:iCs/>
          <w:sz w:val="24"/>
          <w:szCs w:val="24"/>
          <w:lang w:val="en-US"/>
        </w:rPr>
        <w:t xml:space="preserve"> ed</w:t>
      </w:r>
      <w:r w:rsidR="00B40019" w:rsidRPr="00C80912">
        <w:rPr>
          <w:iCs/>
          <w:sz w:val="24"/>
          <w:szCs w:val="24"/>
          <w:lang w:val="en-US"/>
        </w:rPr>
        <w:t>.</w:t>
      </w:r>
      <w:r w:rsidRPr="00C80912">
        <w:rPr>
          <w:iCs/>
          <w:sz w:val="24"/>
          <w:szCs w:val="24"/>
          <w:lang w:val="en-US"/>
        </w:rPr>
        <w:t>, Cheltenham (Edward Elgar)</w:t>
      </w:r>
      <w:r w:rsidR="00BE254E" w:rsidRPr="00C80912">
        <w:rPr>
          <w:iCs/>
          <w:sz w:val="24"/>
          <w:szCs w:val="24"/>
          <w:lang w:val="en-US"/>
        </w:rPr>
        <w:t xml:space="preserve"> </w:t>
      </w:r>
      <w:r w:rsidR="00CB6C79" w:rsidRPr="00C80912">
        <w:rPr>
          <w:iCs/>
          <w:sz w:val="24"/>
          <w:szCs w:val="24"/>
          <w:lang w:val="en-US"/>
        </w:rPr>
        <w:t>2023</w:t>
      </w:r>
      <w:r w:rsidR="009E2591" w:rsidRPr="00C80912">
        <w:rPr>
          <w:iCs/>
          <w:sz w:val="24"/>
          <w:szCs w:val="24"/>
          <w:lang w:val="en-US"/>
        </w:rPr>
        <w:t xml:space="preserve">, </w:t>
      </w:r>
      <w:r w:rsidRPr="00C80912">
        <w:rPr>
          <w:iCs/>
          <w:sz w:val="24"/>
          <w:szCs w:val="24"/>
          <w:lang w:val="en-US"/>
        </w:rPr>
        <w:t>7</w:t>
      </w:r>
      <w:r w:rsidR="00F65269" w:rsidRPr="00C80912">
        <w:rPr>
          <w:iCs/>
          <w:sz w:val="24"/>
          <w:szCs w:val="24"/>
          <w:lang w:val="en-US"/>
        </w:rPr>
        <w:t>14</w:t>
      </w:r>
      <w:r w:rsidRPr="00C80912">
        <w:rPr>
          <w:iCs/>
          <w:sz w:val="24"/>
          <w:szCs w:val="24"/>
          <w:lang w:val="en-US"/>
        </w:rPr>
        <w:t xml:space="preserve"> p.</w:t>
      </w:r>
      <w:bookmarkEnd w:id="1"/>
    </w:p>
    <w:p w14:paraId="561F4B9F" w14:textId="31AA4E46" w:rsidR="00AD412B" w:rsidRPr="00644931" w:rsidRDefault="00AD412B" w:rsidP="00AE5973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C80912">
        <w:rPr>
          <w:rFonts w:cstheme="minorHAnsi"/>
          <w:sz w:val="24"/>
          <w:szCs w:val="24"/>
          <w:lang w:val="en-US"/>
        </w:rPr>
        <w:t>Choice of Law in Internation</w:t>
      </w:r>
      <w:r w:rsidRPr="00FA7102">
        <w:rPr>
          <w:rFonts w:cstheme="minorHAnsi"/>
          <w:sz w:val="24"/>
          <w:szCs w:val="24"/>
          <w:lang w:val="en-US"/>
        </w:rPr>
        <w:t xml:space="preserve">al Commercial </w:t>
      </w:r>
      <w:r w:rsidRPr="008F16B4">
        <w:rPr>
          <w:rFonts w:cstheme="minorHAnsi"/>
          <w:sz w:val="24"/>
          <w:szCs w:val="24"/>
          <w:lang w:val="en-US"/>
        </w:rPr>
        <w:t>Contracts</w:t>
      </w:r>
      <w:r w:rsidRPr="008F16B4">
        <w:rPr>
          <w:rFonts w:cstheme="minorHAnsi"/>
          <w:sz w:val="24"/>
          <w:szCs w:val="24"/>
          <w:lang w:val="en-GB"/>
        </w:rPr>
        <w:t xml:space="preserve"> </w:t>
      </w:r>
      <w:r w:rsidR="008F16B4" w:rsidRPr="008F16B4">
        <w:rPr>
          <w:lang w:val="en-US"/>
        </w:rPr>
        <w:t xml:space="preserve">– </w:t>
      </w:r>
      <w:r w:rsidRPr="00FA7102">
        <w:rPr>
          <w:rFonts w:cstheme="minorHAnsi"/>
          <w:sz w:val="24"/>
          <w:szCs w:val="24"/>
          <w:lang w:val="en-GB"/>
        </w:rPr>
        <w:t>Global Perspectives on the Hague Principles</w:t>
      </w:r>
      <w:r w:rsidRPr="00644931">
        <w:rPr>
          <w:rFonts w:cstheme="minorHAnsi"/>
          <w:sz w:val="24"/>
          <w:szCs w:val="24"/>
          <w:lang w:val="en-GB"/>
        </w:rPr>
        <w:t xml:space="preserve"> (co-edited with Daniel Girsberger and Jan Neels), Oxford</w:t>
      </w:r>
      <w:r w:rsidR="00FA7102">
        <w:rPr>
          <w:rFonts w:cstheme="minorHAnsi"/>
          <w:sz w:val="24"/>
          <w:szCs w:val="24"/>
          <w:lang w:val="en-GB"/>
        </w:rPr>
        <w:t xml:space="preserve"> (</w:t>
      </w:r>
      <w:r w:rsidRPr="00644931">
        <w:rPr>
          <w:rFonts w:cstheme="minorHAnsi"/>
          <w:sz w:val="24"/>
          <w:szCs w:val="24"/>
          <w:lang w:val="en-GB"/>
        </w:rPr>
        <w:t>Oxford University Press</w:t>
      </w:r>
      <w:r w:rsidR="00FA7102">
        <w:rPr>
          <w:rFonts w:cstheme="minorHAnsi"/>
          <w:sz w:val="24"/>
          <w:szCs w:val="24"/>
          <w:lang w:val="en-GB"/>
        </w:rPr>
        <w:t>)</w:t>
      </w:r>
      <w:r w:rsidR="007E6B3B" w:rsidRPr="00644931">
        <w:rPr>
          <w:rFonts w:cstheme="minorHAnsi"/>
          <w:sz w:val="24"/>
          <w:szCs w:val="24"/>
          <w:lang w:val="en-GB"/>
        </w:rPr>
        <w:t xml:space="preserve"> </w:t>
      </w:r>
      <w:r w:rsidRPr="00644931">
        <w:rPr>
          <w:rFonts w:cstheme="minorHAnsi"/>
          <w:sz w:val="24"/>
          <w:szCs w:val="24"/>
          <w:lang w:val="en-GB"/>
        </w:rPr>
        <w:t>2021</w:t>
      </w:r>
      <w:r w:rsidR="00F14B7C">
        <w:rPr>
          <w:rFonts w:cstheme="minorHAnsi"/>
          <w:sz w:val="24"/>
          <w:szCs w:val="24"/>
          <w:lang w:val="en-GB"/>
        </w:rPr>
        <w:t>, 1</w:t>
      </w:r>
      <w:r w:rsidR="007B41A2">
        <w:rPr>
          <w:rFonts w:cstheme="minorHAnsi"/>
          <w:sz w:val="24"/>
          <w:szCs w:val="24"/>
          <w:lang w:val="en-GB"/>
        </w:rPr>
        <w:t>2</w:t>
      </w:r>
      <w:r w:rsidR="00FC0CB6">
        <w:rPr>
          <w:rFonts w:cstheme="minorHAnsi"/>
          <w:sz w:val="24"/>
          <w:szCs w:val="24"/>
          <w:lang w:val="en-GB"/>
        </w:rPr>
        <w:t>51</w:t>
      </w:r>
      <w:r w:rsidR="00F14B7C">
        <w:rPr>
          <w:rFonts w:cstheme="minorHAnsi"/>
          <w:sz w:val="24"/>
          <w:szCs w:val="24"/>
          <w:lang w:val="en-GB"/>
        </w:rPr>
        <w:t xml:space="preserve"> p</w:t>
      </w:r>
      <w:r w:rsidRPr="00644931">
        <w:rPr>
          <w:rFonts w:cstheme="minorHAnsi"/>
          <w:sz w:val="24"/>
          <w:szCs w:val="24"/>
          <w:lang w:val="en-GB"/>
        </w:rPr>
        <w:t>.</w:t>
      </w:r>
    </w:p>
    <w:p w14:paraId="03969314" w14:textId="74F887A3" w:rsidR="00AE5973" w:rsidRPr="00644931" w:rsidRDefault="00AE5973" w:rsidP="00AE5973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FA7102">
        <w:rPr>
          <w:rFonts w:cstheme="minorHAnsi"/>
          <w:iCs/>
          <w:sz w:val="24"/>
          <w:szCs w:val="24"/>
          <w:lang w:val="en-GB"/>
        </w:rPr>
        <w:t>Comparative Contract Law – Cases, Materials and Exercises</w:t>
      </w:r>
      <w:r w:rsidRPr="00644931">
        <w:rPr>
          <w:rFonts w:cstheme="minorHAnsi"/>
          <w:sz w:val="24"/>
          <w:szCs w:val="24"/>
          <w:lang w:val="en-GB"/>
        </w:rPr>
        <w:t>, 2</w:t>
      </w:r>
      <w:r w:rsidRPr="00644931">
        <w:rPr>
          <w:rFonts w:cstheme="minorHAnsi"/>
          <w:sz w:val="24"/>
          <w:szCs w:val="24"/>
          <w:vertAlign w:val="superscript"/>
          <w:lang w:val="en-GB"/>
        </w:rPr>
        <w:t>nd</w:t>
      </w:r>
      <w:r w:rsidRPr="00644931">
        <w:rPr>
          <w:rFonts w:cstheme="minorHAnsi"/>
          <w:sz w:val="24"/>
          <w:szCs w:val="24"/>
          <w:lang w:val="en-GB"/>
        </w:rPr>
        <w:t xml:space="preserve"> edition, Cheltenham</w:t>
      </w:r>
      <w:r w:rsidR="00FA7102">
        <w:rPr>
          <w:rFonts w:cstheme="minorHAnsi"/>
          <w:sz w:val="24"/>
          <w:szCs w:val="24"/>
          <w:lang w:val="en-GB"/>
        </w:rPr>
        <w:t xml:space="preserve"> (</w:t>
      </w:r>
      <w:r w:rsidRPr="00644931">
        <w:rPr>
          <w:rFonts w:cstheme="minorHAnsi"/>
          <w:sz w:val="24"/>
          <w:szCs w:val="24"/>
          <w:lang w:val="en-GB"/>
        </w:rPr>
        <w:t>Edward Elgar</w:t>
      </w:r>
      <w:r w:rsidR="00FA7102">
        <w:rPr>
          <w:rFonts w:cstheme="minorHAnsi"/>
          <w:sz w:val="24"/>
          <w:szCs w:val="24"/>
          <w:lang w:val="en-GB"/>
        </w:rPr>
        <w:t>)</w:t>
      </w:r>
      <w:r w:rsidRPr="00644931">
        <w:rPr>
          <w:rFonts w:cstheme="minorHAnsi"/>
          <w:sz w:val="24"/>
          <w:szCs w:val="24"/>
          <w:lang w:val="en-GB"/>
        </w:rPr>
        <w:t xml:space="preserve"> 2019, </w:t>
      </w:r>
      <w:r w:rsidR="00182954" w:rsidRPr="00644931">
        <w:rPr>
          <w:rFonts w:cstheme="minorHAnsi"/>
          <w:sz w:val="24"/>
          <w:szCs w:val="24"/>
          <w:lang w:val="en-GB"/>
        </w:rPr>
        <w:t>596</w:t>
      </w:r>
      <w:r w:rsidRPr="00644931">
        <w:rPr>
          <w:rFonts w:cstheme="minorHAnsi"/>
          <w:sz w:val="24"/>
          <w:szCs w:val="24"/>
          <w:lang w:val="en-GB"/>
        </w:rPr>
        <w:t xml:space="preserve"> p.</w:t>
      </w:r>
    </w:p>
    <w:p w14:paraId="7A2DE3B7" w14:textId="7D7877E4" w:rsidR="00523059" w:rsidRPr="00644931" w:rsidRDefault="00523059" w:rsidP="00523059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bookmarkStart w:id="2" w:name="_Hlk21935981"/>
      <w:r w:rsidRPr="00FA7102">
        <w:rPr>
          <w:rFonts w:cstheme="minorHAnsi"/>
          <w:iCs/>
          <w:sz w:val="24"/>
          <w:szCs w:val="24"/>
          <w:lang w:val="fr-CH"/>
        </w:rPr>
        <w:t>La responsabilité délictuelle en droit comparé – Une introduction à la méthode comparative</w:t>
      </w:r>
      <w:r w:rsidRPr="00644931">
        <w:rPr>
          <w:rFonts w:cstheme="minorHAnsi"/>
          <w:sz w:val="24"/>
          <w:szCs w:val="24"/>
          <w:lang w:val="fr-CH"/>
        </w:rPr>
        <w:t>, Bâle</w:t>
      </w:r>
      <w:r w:rsidR="00FA7102">
        <w:rPr>
          <w:rFonts w:cstheme="minorHAnsi"/>
          <w:sz w:val="24"/>
          <w:szCs w:val="24"/>
          <w:lang w:val="fr-CH"/>
        </w:rPr>
        <w:t xml:space="preserve"> (</w:t>
      </w:r>
      <w:proofErr w:type="spellStart"/>
      <w:r w:rsidRPr="00644931">
        <w:rPr>
          <w:rFonts w:cstheme="minorHAnsi"/>
          <w:sz w:val="24"/>
          <w:szCs w:val="24"/>
          <w:lang w:val="fr-CH"/>
        </w:rPr>
        <w:t>Helbing</w:t>
      </w:r>
      <w:proofErr w:type="spellEnd"/>
      <w:r w:rsidRPr="00644931">
        <w:rPr>
          <w:rFonts w:cstheme="minorHAnsi"/>
          <w:sz w:val="24"/>
          <w:szCs w:val="24"/>
          <w:lang w:val="fr-CH"/>
        </w:rPr>
        <w:t xml:space="preserve"> </w:t>
      </w:r>
      <w:proofErr w:type="spellStart"/>
      <w:r w:rsidRPr="00644931">
        <w:rPr>
          <w:rFonts w:cstheme="minorHAnsi"/>
          <w:sz w:val="24"/>
          <w:szCs w:val="24"/>
          <w:lang w:val="fr-CH"/>
        </w:rPr>
        <w:t>Lichtenhahn</w:t>
      </w:r>
      <w:proofErr w:type="spellEnd"/>
      <w:r w:rsidR="00FA7102">
        <w:rPr>
          <w:rFonts w:cstheme="minorHAnsi"/>
          <w:sz w:val="24"/>
          <w:szCs w:val="24"/>
          <w:lang w:val="fr-CH"/>
        </w:rPr>
        <w:t>)</w:t>
      </w:r>
      <w:r w:rsidR="00DA5205">
        <w:rPr>
          <w:rFonts w:cstheme="minorHAnsi"/>
          <w:sz w:val="24"/>
          <w:szCs w:val="24"/>
          <w:lang w:val="fr-CH"/>
        </w:rPr>
        <w:t xml:space="preserve"> &amp; </w:t>
      </w:r>
      <w:r w:rsidRPr="00644931">
        <w:rPr>
          <w:rFonts w:cstheme="minorHAnsi"/>
          <w:sz w:val="24"/>
          <w:szCs w:val="24"/>
          <w:lang w:val="fr-CH"/>
        </w:rPr>
        <w:t xml:space="preserve">Limas, </w:t>
      </w:r>
      <w:r w:rsidR="00FA7102">
        <w:rPr>
          <w:rFonts w:cstheme="minorHAnsi"/>
          <w:sz w:val="24"/>
          <w:szCs w:val="24"/>
          <w:lang w:val="fr-CH"/>
        </w:rPr>
        <w:t>Belgique (</w:t>
      </w:r>
      <w:r w:rsidRPr="00644931">
        <w:rPr>
          <w:rFonts w:cstheme="minorHAnsi"/>
          <w:sz w:val="24"/>
          <w:szCs w:val="24"/>
          <w:lang w:val="fr-CH"/>
        </w:rPr>
        <w:t>Anthémis</w:t>
      </w:r>
      <w:r w:rsidR="00FA7102">
        <w:rPr>
          <w:rFonts w:cstheme="minorHAnsi"/>
          <w:sz w:val="24"/>
          <w:szCs w:val="24"/>
          <w:lang w:val="fr-CH"/>
        </w:rPr>
        <w:t>)</w:t>
      </w:r>
      <w:r w:rsidRPr="00644931">
        <w:rPr>
          <w:rFonts w:cstheme="minorHAnsi"/>
          <w:sz w:val="24"/>
          <w:szCs w:val="24"/>
          <w:lang w:val="fr-CH"/>
        </w:rPr>
        <w:t xml:space="preserve"> 2019, 732 p.</w:t>
      </w:r>
    </w:p>
    <w:bookmarkEnd w:id="2"/>
    <w:p w14:paraId="39A5C34C" w14:textId="353A32BA" w:rsidR="00885784" w:rsidRPr="00644931" w:rsidRDefault="00885784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US" w:eastAsia="de-CH"/>
        </w:rPr>
      </w:pPr>
      <w:r w:rsidRPr="00FA7102">
        <w:rPr>
          <w:rFonts w:eastAsia="Times New Roman" w:cstheme="minorHAnsi"/>
          <w:sz w:val="24"/>
          <w:szCs w:val="24"/>
          <w:lang w:val="en-US" w:eastAsia="de-CH"/>
        </w:rPr>
        <w:t>A Guide to Consumer Insolvency Proceedings in Europe</w:t>
      </w:r>
      <w:r w:rsidRPr="00644931">
        <w:rPr>
          <w:rFonts w:eastAsia="Times New Roman" w:cstheme="minorHAnsi"/>
          <w:sz w:val="24"/>
          <w:szCs w:val="24"/>
          <w:lang w:val="en-US" w:eastAsia="de-CH"/>
        </w:rPr>
        <w:t xml:space="preserve"> (co-edited with Juris </w:t>
      </w:r>
      <w:proofErr w:type="spellStart"/>
      <w:r w:rsidRPr="00644931">
        <w:rPr>
          <w:rFonts w:eastAsia="Times New Roman" w:cstheme="minorHAnsi"/>
          <w:sz w:val="24"/>
          <w:szCs w:val="24"/>
          <w:lang w:val="en-US" w:eastAsia="de-CH"/>
        </w:rPr>
        <w:t>Bojars</w:t>
      </w:r>
      <w:proofErr w:type="spellEnd"/>
      <w:r w:rsidRPr="00644931">
        <w:rPr>
          <w:rFonts w:eastAsia="Times New Roman" w:cstheme="minorHAnsi"/>
          <w:sz w:val="24"/>
          <w:szCs w:val="24"/>
          <w:lang w:val="en-US" w:eastAsia="de-CH"/>
        </w:rPr>
        <w:t xml:space="preserve"> and Veronika </w:t>
      </w:r>
      <w:proofErr w:type="spellStart"/>
      <w:r w:rsidRPr="00644931">
        <w:rPr>
          <w:rFonts w:eastAsia="Times New Roman" w:cstheme="minorHAnsi"/>
          <w:sz w:val="24"/>
          <w:szCs w:val="24"/>
          <w:lang w:val="en-US" w:eastAsia="de-CH"/>
        </w:rPr>
        <w:t>Sajadova</w:t>
      </w:r>
      <w:proofErr w:type="spellEnd"/>
      <w:r w:rsidRPr="00644931">
        <w:rPr>
          <w:rFonts w:eastAsia="Times New Roman" w:cstheme="minorHAnsi"/>
          <w:sz w:val="24"/>
          <w:szCs w:val="24"/>
          <w:lang w:val="en-US" w:eastAsia="de-CH"/>
        </w:rPr>
        <w:t xml:space="preserve">), </w:t>
      </w:r>
      <w:r w:rsidRPr="00644931">
        <w:rPr>
          <w:rFonts w:cstheme="minorHAnsi"/>
          <w:sz w:val="24"/>
          <w:szCs w:val="24"/>
          <w:lang w:val="en-GB"/>
        </w:rPr>
        <w:t>Cheltenham</w:t>
      </w:r>
      <w:r w:rsidR="00FA7102">
        <w:rPr>
          <w:rFonts w:cstheme="minorHAnsi"/>
          <w:sz w:val="24"/>
          <w:szCs w:val="24"/>
          <w:lang w:val="en-GB"/>
        </w:rPr>
        <w:t xml:space="preserve"> (</w:t>
      </w:r>
      <w:r w:rsidRPr="00644931">
        <w:rPr>
          <w:rFonts w:cstheme="minorHAnsi"/>
          <w:sz w:val="24"/>
          <w:szCs w:val="24"/>
          <w:lang w:val="en-GB"/>
        </w:rPr>
        <w:t>Edward Elgar</w:t>
      </w:r>
      <w:r w:rsidR="00FA7102">
        <w:rPr>
          <w:rFonts w:cstheme="minorHAnsi"/>
          <w:sz w:val="24"/>
          <w:szCs w:val="24"/>
          <w:lang w:val="en-GB"/>
        </w:rPr>
        <w:t>)</w:t>
      </w:r>
      <w:r w:rsidRPr="00644931">
        <w:rPr>
          <w:rFonts w:cstheme="minorHAnsi"/>
          <w:sz w:val="24"/>
          <w:szCs w:val="24"/>
          <w:lang w:val="en-GB"/>
        </w:rPr>
        <w:t xml:space="preserve"> 2019, 1266 p. </w:t>
      </w:r>
    </w:p>
    <w:p w14:paraId="78D90C1F" w14:textId="77777777" w:rsidR="00026BD6" w:rsidRPr="00644931" w:rsidRDefault="00026BD6" w:rsidP="00026BD6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bookmarkStart w:id="3" w:name="_Hlk170358606"/>
      <w:r w:rsidRPr="00FA7102">
        <w:rPr>
          <w:rFonts w:cstheme="minorHAnsi"/>
          <w:iCs/>
          <w:sz w:val="24"/>
          <w:szCs w:val="24"/>
          <w:lang w:val="en-GB"/>
        </w:rPr>
        <w:t>Comparative Tort Law – Cases, Materials, and Exercises</w:t>
      </w:r>
      <w:r w:rsidRPr="00644931">
        <w:rPr>
          <w:rFonts w:cstheme="minorHAnsi"/>
          <w:sz w:val="24"/>
          <w:szCs w:val="24"/>
          <w:lang w:val="en-GB"/>
        </w:rPr>
        <w:t>, London/New York</w:t>
      </w:r>
      <w:r>
        <w:rPr>
          <w:rFonts w:cstheme="minorHAnsi"/>
          <w:sz w:val="24"/>
          <w:szCs w:val="24"/>
          <w:lang w:val="en-GB"/>
        </w:rPr>
        <w:t xml:space="preserve"> (</w:t>
      </w:r>
      <w:r w:rsidRPr="00644931">
        <w:rPr>
          <w:rFonts w:cstheme="minorHAnsi"/>
          <w:sz w:val="24"/>
          <w:szCs w:val="24"/>
          <w:lang w:val="en-GB"/>
        </w:rPr>
        <w:t>Routledge</w:t>
      </w:r>
      <w:r>
        <w:rPr>
          <w:rFonts w:cstheme="minorHAnsi"/>
          <w:sz w:val="24"/>
          <w:szCs w:val="24"/>
          <w:lang w:val="en-GB"/>
        </w:rPr>
        <w:t>)</w:t>
      </w:r>
      <w:r w:rsidRPr="00644931">
        <w:rPr>
          <w:rFonts w:cstheme="minorHAnsi"/>
          <w:sz w:val="24"/>
          <w:szCs w:val="24"/>
          <w:lang w:val="en-GB"/>
        </w:rPr>
        <w:t xml:space="preserve"> 2018, 619 p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.</w:t>
      </w:r>
      <w:bookmarkEnd w:id="3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</w:p>
    <w:p w14:paraId="2741FBA6" w14:textId="57617844" w:rsidR="00CD2245" w:rsidRPr="00644931" w:rsidRDefault="00CD2245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FA7102">
        <w:rPr>
          <w:rFonts w:cstheme="minorHAnsi"/>
          <w:iCs/>
          <w:sz w:val="24"/>
          <w:szCs w:val="24"/>
        </w:rPr>
        <w:t>Hinterbliebenengeld</w:t>
      </w:r>
      <w:r w:rsidRPr="00644931">
        <w:rPr>
          <w:rFonts w:cstheme="minorHAnsi"/>
          <w:sz w:val="24"/>
          <w:szCs w:val="24"/>
        </w:rPr>
        <w:t xml:space="preserve"> (gemeinsam mit Christian Huber und Jan Luckey), Baden-Baden</w:t>
      </w:r>
      <w:r w:rsidR="00FA7102">
        <w:rPr>
          <w:rFonts w:cstheme="minorHAnsi"/>
          <w:sz w:val="24"/>
          <w:szCs w:val="24"/>
        </w:rPr>
        <w:t xml:space="preserve"> (</w:t>
      </w:r>
      <w:r w:rsidRPr="00644931">
        <w:rPr>
          <w:rFonts w:cstheme="minorHAnsi"/>
          <w:sz w:val="24"/>
          <w:szCs w:val="24"/>
        </w:rPr>
        <w:t>Nomos</w:t>
      </w:r>
      <w:r w:rsidR="00FA7102">
        <w:rPr>
          <w:rFonts w:cstheme="minorHAnsi"/>
          <w:sz w:val="24"/>
          <w:szCs w:val="24"/>
        </w:rPr>
        <w:t>)</w:t>
      </w:r>
      <w:r w:rsidRPr="00644931">
        <w:rPr>
          <w:rFonts w:cstheme="minorHAnsi"/>
          <w:sz w:val="24"/>
          <w:szCs w:val="24"/>
        </w:rPr>
        <w:t xml:space="preserve"> 2018</w:t>
      </w:r>
      <w:r w:rsidR="000250F7" w:rsidRPr="00644931">
        <w:rPr>
          <w:rFonts w:cstheme="minorHAnsi"/>
          <w:sz w:val="24"/>
          <w:szCs w:val="24"/>
        </w:rPr>
        <w:t>, 264 S</w:t>
      </w:r>
      <w:r w:rsidRPr="00644931">
        <w:rPr>
          <w:rFonts w:cstheme="minorHAnsi"/>
          <w:sz w:val="24"/>
          <w:szCs w:val="24"/>
        </w:rPr>
        <w:t>.</w:t>
      </w:r>
    </w:p>
    <w:p w14:paraId="295FDC42" w14:textId="4E4FE6E3" w:rsidR="00D633FF" w:rsidRPr="00644931" w:rsidRDefault="00D633FF" w:rsidP="00D633FF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FA7102">
        <w:rPr>
          <w:rFonts w:cstheme="minorHAnsi"/>
          <w:iCs/>
          <w:sz w:val="24"/>
          <w:szCs w:val="24"/>
          <w:lang w:val="fr-CH"/>
        </w:rPr>
        <w:t>Le droit comparé et l’ordre juridique suisse</w:t>
      </w:r>
      <w:r w:rsidRPr="00644931">
        <w:rPr>
          <w:rFonts w:cstheme="minorHAnsi"/>
          <w:sz w:val="24"/>
          <w:szCs w:val="24"/>
          <w:lang w:val="fr-CH"/>
        </w:rPr>
        <w:t xml:space="preserve"> (</w:t>
      </w:r>
      <w:r w:rsidR="007E2150">
        <w:rPr>
          <w:rFonts w:cstheme="minorHAnsi"/>
          <w:sz w:val="24"/>
          <w:szCs w:val="24"/>
          <w:lang w:val="fr-CH"/>
        </w:rPr>
        <w:t>co-</w:t>
      </w:r>
      <w:r w:rsidRPr="00644931">
        <w:rPr>
          <w:rFonts w:cstheme="minorHAnsi"/>
          <w:sz w:val="24"/>
          <w:szCs w:val="24"/>
          <w:lang w:val="fr-CH" w:eastAsia="de-CH"/>
        </w:rPr>
        <w:t>édité a</w:t>
      </w:r>
      <w:r w:rsidR="007E2150">
        <w:rPr>
          <w:rFonts w:cstheme="minorHAnsi"/>
          <w:sz w:val="24"/>
          <w:szCs w:val="24"/>
          <w:lang w:val="fr-CH" w:eastAsia="de-CH"/>
        </w:rPr>
        <w:t>vec</w:t>
      </w:r>
      <w:r w:rsidRPr="00644931">
        <w:rPr>
          <w:rFonts w:cstheme="minorHAnsi"/>
          <w:sz w:val="24"/>
          <w:szCs w:val="24"/>
          <w:lang w:val="fr-CH" w:eastAsia="de-CH"/>
        </w:rPr>
        <w:t xml:space="preserve"> Rashid Bahar)</w:t>
      </w:r>
      <w:r w:rsidRPr="00644931">
        <w:rPr>
          <w:rFonts w:cstheme="minorHAnsi"/>
          <w:sz w:val="24"/>
          <w:szCs w:val="24"/>
          <w:lang w:val="fr-CH"/>
        </w:rPr>
        <w:t>, Zürich</w:t>
      </w:r>
      <w:r w:rsidR="00FA7102">
        <w:rPr>
          <w:rFonts w:cstheme="minorHAnsi"/>
          <w:sz w:val="24"/>
          <w:szCs w:val="24"/>
          <w:lang w:val="fr-CH"/>
        </w:rPr>
        <w:t xml:space="preserve"> (</w:t>
      </w:r>
      <w:proofErr w:type="spellStart"/>
      <w:r w:rsidRPr="00644931">
        <w:rPr>
          <w:rFonts w:cstheme="minorHAnsi"/>
          <w:sz w:val="24"/>
          <w:szCs w:val="24"/>
          <w:lang w:val="fr-CH"/>
        </w:rPr>
        <w:t>Schulthess</w:t>
      </w:r>
      <w:proofErr w:type="spellEnd"/>
      <w:r w:rsidR="00FA7102">
        <w:rPr>
          <w:rFonts w:cstheme="minorHAnsi"/>
          <w:sz w:val="24"/>
          <w:szCs w:val="24"/>
          <w:lang w:val="fr-CH"/>
        </w:rPr>
        <w:t>)</w:t>
      </w:r>
      <w:r w:rsidR="00575B22" w:rsidRPr="00644931">
        <w:rPr>
          <w:rFonts w:cstheme="minorHAnsi"/>
          <w:sz w:val="24"/>
          <w:szCs w:val="24"/>
          <w:lang w:val="fr-CH"/>
        </w:rPr>
        <w:t xml:space="preserve"> 2018</w:t>
      </w:r>
      <w:r w:rsidR="000250F7" w:rsidRPr="00644931">
        <w:rPr>
          <w:rFonts w:cstheme="minorHAnsi"/>
          <w:sz w:val="24"/>
          <w:szCs w:val="24"/>
          <w:lang w:val="fr-CH"/>
        </w:rPr>
        <w:t>, 338 p.</w:t>
      </w:r>
    </w:p>
    <w:p w14:paraId="5D91985B" w14:textId="3EEACC14" w:rsidR="001A17B4" w:rsidRPr="00644931" w:rsidRDefault="001A17B4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 xml:space="preserve">Le contrat en droit privé européen </w:t>
      </w:r>
      <w:r w:rsidR="0035423C" w:rsidRPr="00FA7102">
        <w:rPr>
          <w:rFonts w:eastAsia="Times New Roman" w:cstheme="minorHAnsi"/>
          <w:iCs/>
          <w:sz w:val="24"/>
          <w:szCs w:val="24"/>
          <w:lang w:val="fr-CH" w:eastAsia="de-CH"/>
        </w:rPr>
        <w:t>–</w:t>
      </w:r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 xml:space="preserve"> Exercices de comparaison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, 2</w:t>
      </w:r>
      <w:r w:rsidR="00BE1271" w:rsidRPr="00644931">
        <w:rPr>
          <w:rFonts w:eastAsia="Times New Roman" w:cstheme="minorHAnsi"/>
          <w:sz w:val="24"/>
          <w:szCs w:val="24"/>
          <w:vertAlign w:val="superscript"/>
          <w:lang w:val="fr-CH" w:eastAsia="de-CH"/>
        </w:rPr>
        <w:t>e</w:t>
      </w:r>
      <w:r w:rsidR="00BE1271" w:rsidRPr="00644931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éd., Bâle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Helbing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Lichtenhahn</w:t>
      </w:r>
      <w:proofErr w:type="spellEnd"/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) &amp;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Bruxelles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Bruylant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) &amp;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Paris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L.G.D.J.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2010, 530 p.</w:t>
      </w:r>
    </w:p>
    <w:p w14:paraId="358EC6BB" w14:textId="1F263F4A" w:rsidR="00101B6B" w:rsidRPr="00644931" w:rsidRDefault="00101B6B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proofErr w:type="spellStart"/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>Összehasonlító</w:t>
      </w:r>
      <w:proofErr w:type="spellEnd"/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proofErr w:type="spellStart"/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>szerzõdési</w:t>
      </w:r>
      <w:proofErr w:type="spellEnd"/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proofErr w:type="spellStart"/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>jog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.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Fordította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és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a magyar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vonatkozású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részeket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válogatta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: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Bóka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János </w:t>
      </w:r>
      <w:r w:rsidR="00B5021D" w:rsidRPr="00644931">
        <w:rPr>
          <w:rFonts w:eastAsia="Times New Roman" w:cstheme="minorHAnsi"/>
          <w:sz w:val="24"/>
          <w:szCs w:val="24"/>
          <w:lang w:val="fr-CH" w:eastAsia="de-CH"/>
        </w:rPr>
        <w:t>[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Comparative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Contract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Law, Translation and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Hungarian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law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by János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Bóka</w:t>
      </w:r>
      <w:proofErr w:type="spellEnd"/>
      <w:r w:rsidR="00B5021D" w:rsidRPr="00644931">
        <w:rPr>
          <w:rFonts w:eastAsia="Times New Roman" w:cstheme="minorHAnsi"/>
          <w:sz w:val="24"/>
          <w:szCs w:val="24"/>
          <w:lang w:val="fr-CH" w:eastAsia="de-CH"/>
        </w:rPr>
        <w:t>]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, Budapest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proofErr w:type="spellStart"/>
      <w:r w:rsidR="00BE1271" w:rsidRPr="00644931">
        <w:rPr>
          <w:rFonts w:eastAsia="Times New Roman" w:cstheme="minorHAnsi"/>
          <w:sz w:val="24"/>
          <w:szCs w:val="24"/>
          <w:lang w:val="fr-CH" w:eastAsia="de-CH"/>
        </w:rPr>
        <w:t>CompLex</w:t>
      </w:r>
      <w:proofErr w:type="spellEnd"/>
      <w:r w:rsidR="00FA7102">
        <w:rPr>
          <w:rFonts w:eastAsia="Times New Roman" w:cstheme="minorHAnsi"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2010, 602 p.</w:t>
      </w:r>
    </w:p>
    <w:p w14:paraId="416ACE72" w14:textId="6DEBE840" w:rsidR="00101B6B" w:rsidRPr="00644931" w:rsidRDefault="00101B6B" w:rsidP="005C2DD6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FA7102">
        <w:rPr>
          <w:rFonts w:eastAsia="Times New Roman" w:cstheme="minorHAnsi"/>
          <w:iCs/>
          <w:sz w:val="24"/>
          <w:szCs w:val="24"/>
          <w:lang w:val="en-GB" w:eastAsia="de-CH"/>
        </w:rPr>
        <w:t xml:space="preserve">Comparative Contract Law </w:t>
      </w:r>
      <w:r w:rsidR="00B5021D" w:rsidRPr="00FA7102">
        <w:rPr>
          <w:rFonts w:eastAsia="Times New Roman" w:cstheme="minorHAnsi"/>
          <w:iCs/>
          <w:sz w:val="24"/>
          <w:szCs w:val="24"/>
          <w:lang w:val="en-GB" w:eastAsia="de-CH"/>
        </w:rPr>
        <w:t>–</w:t>
      </w:r>
      <w:r w:rsidRPr="00FA7102">
        <w:rPr>
          <w:rFonts w:eastAsia="Times New Roman" w:cstheme="minorHAnsi"/>
          <w:iCs/>
          <w:sz w:val="24"/>
          <w:szCs w:val="24"/>
          <w:lang w:val="en-GB" w:eastAsia="de-CH"/>
        </w:rPr>
        <w:t xml:space="preserve"> Cases, Materials and Exercises</w:t>
      </w:r>
      <w:r w:rsidR="005C2DD6" w:rsidRPr="00644931">
        <w:rPr>
          <w:rFonts w:eastAsia="Times New Roman" w:cstheme="minorHAnsi"/>
          <w:sz w:val="24"/>
          <w:szCs w:val="24"/>
          <w:lang w:val="en-GB" w:eastAsia="de-CH"/>
        </w:rPr>
        <w:t>, Basingstoke/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New York</w:t>
      </w:r>
      <w:r w:rsidR="00FA7102">
        <w:rPr>
          <w:rFonts w:eastAsia="Times New Roman" w:cstheme="minorHAnsi"/>
          <w:sz w:val="24"/>
          <w:szCs w:val="24"/>
          <w:lang w:val="en-GB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Palgrave Macmillan</w:t>
      </w:r>
      <w:r w:rsidR="00FA7102">
        <w:rPr>
          <w:rFonts w:eastAsia="Times New Roman" w:cstheme="minorHAnsi"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2009, 510 p.</w:t>
      </w:r>
    </w:p>
    <w:p w14:paraId="397ED570" w14:textId="28EACB92" w:rsidR="00101B6B" w:rsidRPr="00644931" w:rsidRDefault="00101B6B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FA7102">
        <w:rPr>
          <w:rFonts w:eastAsia="Times New Roman" w:cstheme="minorHAnsi"/>
          <w:iCs/>
          <w:sz w:val="24"/>
          <w:szCs w:val="24"/>
          <w:lang w:eastAsia="de-CH"/>
        </w:rPr>
        <w:t xml:space="preserve">Europäisches Vertragsrecht </w:t>
      </w:r>
      <w:r w:rsidR="00B5021D" w:rsidRPr="00FA7102">
        <w:rPr>
          <w:rFonts w:eastAsia="Times New Roman" w:cstheme="minorHAnsi"/>
          <w:iCs/>
          <w:sz w:val="24"/>
          <w:szCs w:val="24"/>
          <w:lang w:eastAsia="de-CH"/>
        </w:rPr>
        <w:t>–</w:t>
      </w:r>
      <w:r w:rsidRPr="00FA7102">
        <w:rPr>
          <w:rFonts w:eastAsia="Times New Roman" w:cstheme="minorHAnsi"/>
          <w:iCs/>
          <w:sz w:val="24"/>
          <w:szCs w:val="24"/>
          <w:lang w:eastAsia="de-CH"/>
        </w:rPr>
        <w:t xml:space="preserve"> Übungen zur Rechtsvergleichung und Harmonisierung des Rechts</w:t>
      </w:r>
      <w:r w:rsidRPr="00644931">
        <w:rPr>
          <w:rFonts w:eastAsia="Times New Roman" w:cstheme="minorHAnsi"/>
          <w:sz w:val="24"/>
          <w:szCs w:val="24"/>
          <w:lang w:eastAsia="de-CH"/>
        </w:rPr>
        <w:t>, Basel/Genf/München</w:t>
      </w:r>
      <w:r w:rsidR="00FA7102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Helbing Lichtenhahn</w:t>
      </w:r>
      <w:r w:rsidR="00FA7102">
        <w:rPr>
          <w:rFonts w:eastAsia="Times New Roman" w:cstheme="minorHAnsi"/>
          <w:sz w:val="24"/>
          <w:szCs w:val="24"/>
          <w:lang w:eastAsia="de-CH"/>
        </w:rPr>
        <w:t xml:space="preserve">) &amp; </w:t>
      </w:r>
      <w:r w:rsidRPr="00644931">
        <w:rPr>
          <w:rFonts w:eastAsia="Times New Roman" w:cstheme="minorHAnsi"/>
          <w:sz w:val="24"/>
          <w:szCs w:val="24"/>
          <w:lang w:eastAsia="de-CH"/>
        </w:rPr>
        <w:t>Baden-Baden</w:t>
      </w:r>
      <w:r w:rsidR="00FA7102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Nomos</w:t>
      </w:r>
      <w:r w:rsidR="00FA7102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2008, 512 S.</w:t>
      </w:r>
    </w:p>
    <w:p w14:paraId="51CF045A" w14:textId="25EFC0AA" w:rsidR="00101B6B" w:rsidRPr="00644931" w:rsidRDefault="00101B6B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>L</w:t>
      </w:r>
      <w:r w:rsidR="003811A6" w:rsidRPr="00FA7102">
        <w:rPr>
          <w:rFonts w:eastAsia="Times New Roman" w:cstheme="minorHAnsi"/>
          <w:iCs/>
          <w:sz w:val="24"/>
          <w:szCs w:val="24"/>
          <w:lang w:val="fr-CH" w:eastAsia="de-CH"/>
        </w:rPr>
        <w:t>’</w:t>
      </w:r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>harmonisation internationale du droit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r w:rsidR="007E2150">
        <w:rPr>
          <w:rFonts w:eastAsia="Times New Roman" w:cstheme="minorHAnsi"/>
          <w:sz w:val="24"/>
          <w:szCs w:val="24"/>
          <w:lang w:val="fr-CH" w:eastAsia="de-CH"/>
        </w:rPr>
        <w:t>co-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édité </w:t>
      </w:r>
      <w:r w:rsidR="007E2150">
        <w:rPr>
          <w:rFonts w:eastAsia="Times New Roman" w:cstheme="minorHAnsi"/>
          <w:sz w:val="24"/>
          <w:szCs w:val="24"/>
          <w:lang w:val="fr-CH" w:eastAsia="de-CH"/>
        </w:rPr>
        <w:t xml:space="preserve">avec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par Christine Chappuis</w:t>
      </w:r>
      <w:r w:rsidR="007E2150">
        <w:rPr>
          <w:rFonts w:eastAsia="Times New Roman" w:cstheme="minorHAnsi"/>
          <w:sz w:val="24"/>
          <w:szCs w:val="24"/>
          <w:lang w:val="fr-CH" w:eastAsia="de-CH"/>
        </w:rPr>
        <w:t xml:space="preserve"> et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Bénédict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Foëx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>), Zurich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Schulthess</w:t>
      </w:r>
      <w:proofErr w:type="spellEnd"/>
      <w:r w:rsidR="00FA7102">
        <w:rPr>
          <w:rFonts w:eastAsia="Times New Roman" w:cstheme="minorHAnsi"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2007, 624 p. </w:t>
      </w:r>
    </w:p>
    <w:p w14:paraId="0DE6C24C" w14:textId="7E96E932" w:rsidR="00101B6B" w:rsidRPr="00644931" w:rsidRDefault="00101B6B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 xml:space="preserve">Le contrat en droit privé européen </w:t>
      </w:r>
      <w:r w:rsidR="00B5021D" w:rsidRPr="00FA7102">
        <w:rPr>
          <w:rFonts w:eastAsia="Times New Roman" w:cstheme="minorHAnsi"/>
          <w:iCs/>
          <w:sz w:val="24"/>
          <w:szCs w:val="24"/>
          <w:lang w:val="fr-CH" w:eastAsia="de-CH"/>
        </w:rPr>
        <w:t>–</w:t>
      </w:r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t xml:space="preserve"> Exercices de comparaison et d'harmonisation,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Bâle/Genève/Munich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Helbing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Lichtenhahn</w:t>
      </w:r>
      <w:proofErr w:type="spellEnd"/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) &amp;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Bruxelles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Bruylant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2006, 413 p. </w:t>
      </w:r>
    </w:p>
    <w:p w14:paraId="68B889AA" w14:textId="0562C1D8" w:rsidR="00101B6B" w:rsidRPr="00644931" w:rsidRDefault="00101B6B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FA7102">
        <w:rPr>
          <w:rFonts w:eastAsia="Times New Roman" w:cstheme="minorHAnsi"/>
          <w:iCs/>
          <w:sz w:val="24"/>
          <w:szCs w:val="24"/>
          <w:lang w:val="fr-CH" w:eastAsia="de-CH"/>
        </w:rPr>
        <w:lastRenderedPageBreak/>
        <w:t>La responsabilité délictuelle en droit international privé européen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, Bâle/Genève/</w:t>
      </w:r>
      <w:r w:rsidR="007C0438" w:rsidRPr="00644931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Munich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Helbing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Lichtenhahn</w:t>
      </w:r>
      <w:proofErr w:type="spellEnd"/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) &amp;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Bruxelles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Bruylant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) &amp;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Paris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L.G.D.J.</w:t>
      </w:r>
      <w:r w:rsidR="00FA7102">
        <w:rPr>
          <w:rFonts w:eastAsia="Times New Roman" w:cstheme="minorHAnsi"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2004, 187 p. </w:t>
      </w:r>
    </w:p>
    <w:p w14:paraId="0A863779" w14:textId="4E8A395A" w:rsidR="00101B6B" w:rsidRPr="00644931" w:rsidRDefault="00101B6B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FA7102">
        <w:rPr>
          <w:rFonts w:eastAsia="Times New Roman" w:cstheme="minorHAnsi"/>
          <w:iCs/>
          <w:sz w:val="24"/>
          <w:szCs w:val="24"/>
          <w:lang w:eastAsia="de-CH"/>
        </w:rPr>
        <w:t>Europäisches Internationales Deliktsrecht</w:t>
      </w:r>
      <w:r w:rsidRPr="00644931">
        <w:rPr>
          <w:rFonts w:eastAsia="Times New Roman" w:cstheme="minorHAnsi"/>
          <w:sz w:val="24"/>
          <w:szCs w:val="24"/>
          <w:lang w:eastAsia="de-CH"/>
        </w:rPr>
        <w:t>, Tübingen</w:t>
      </w:r>
      <w:r w:rsidR="00FA7102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Mohr Siebeck</w:t>
      </w:r>
      <w:r w:rsidR="00FA7102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2003, 184 p. </w:t>
      </w:r>
    </w:p>
    <w:p w14:paraId="5A0AC1F8" w14:textId="12407945" w:rsidR="00101B6B" w:rsidRPr="00644931" w:rsidRDefault="00101B6B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FA7102">
        <w:rPr>
          <w:rFonts w:eastAsia="Times New Roman" w:cstheme="minorHAnsi"/>
          <w:iCs/>
          <w:sz w:val="24"/>
          <w:szCs w:val="24"/>
          <w:lang w:eastAsia="de-CH"/>
        </w:rPr>
        <w:t xml:space="preserve">Gemeineuropäisches Internationales Privatrecht </w:t>
      </w:r>
      <w:r w:rsidR="00B5021D" w:rsidRPr="00FA7102">
        <w:rPr>
          <w:rFonts w:eastAsia="Times New Roman" w:cstheme="minorHAnsi"/>
          <w:iCs/>
          <w:sz w:val="24"/>
          <w:szCs w:val="24"/>
          <w:lang w:eastAsia="de-CH"/>
        </w:rPr>
        <w:t>–</w:t>
      </w:r>
      <w:r w:rsidRPr="00FA7102">
        <w:rPr>
          <w:rFonts w:eastAsia="Times New Roman" w:cstheme="minorHAnsi"/>
          <w:iCs/>
          <w:sz w:val="24"/>
          <w:szCs w:val="24"/>
          <w:lang w:eastAsia="de-CH"/>
        </w:rPr>
        <w:t xml:space="preserve"> Harmonisierung des IPR durch Wissenschaft und Lehre (am Beispiel der ausservertraglichen Haftung für Schäden)</w:t>
      </w:r>
      <w:r w:rsidRPr="00644931">
        <w:rPr>
          <w:rFonts w:eastAsia="Times New Roman" w:cstheme="minorHAnsi"/>
          <w:sz w:val="24"/>
          <w:szCs w:val="24"/>
          <w:lang w:eastAsia="de-CH"/>
        </w:rPr>
        <w:t>, Tübingen</w:t>
      </w:r>
      <w:r w:rsidR="00FA7102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Mohr Siebeck</w:t>
      </w:r>
      <w:r w:rsidR="00FA7102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2002, 687 S. </w:t>
      </w:r>
    </w:p>
    <w:p w14:paraId="69C03CF4" w14:textId="3B613DA5" w:rsidR="00101B6B" w:rsidRPr="00644931" w:rsidRDefault="00101B6B" w:rsidP="008B6CE7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FA7102">
        <w:rPr>
          <w:rFonts w:eastAsia="Times New Roman" w:cstheme="minorHAnsi"/>
          <w:iCs/>
          <w:sz w:val="24"/>
          <w:szCs w:val="24"/>
          <w:lang w:eastAsia="de-CH"/>
        </w:rPr>
        <w:t xml:space="preserve">Der Ersatz ökologischer Schäden </w:t>
      </w:r>
      <w:r w:rsidR="00B5021D" w:rsidRPr="00FA7102">
        <w:rPr>
          <w:rFonts w:eastAsia="Times New Roman" w:cstheme="minorHAnsi"/>
          <w:iCs/>
          <w:sz w:val="24"/>
          <w:szCs w:val="24"/>
          <w:lang w:eastAsia="de-CH"/>
        </w:rPr>
        <w:t>–</w:t>
      </w:r>
      <w:r w:rsidRPr="00FA7102">
        <w:rPr>
          <w:rFonts w:eastAsia="Times New Roman" w:cstheme="minorHAnsi"/>
          <w:iCs/>
          <w:sz w:val="24"/>
          <w:szCs w:val="24"/>
          <w:lang w:eastAsia="de-CH"/>
        </w:rPr>
        <w:t xml:space="preserve"> Ansprüche von Umweltverbänden</w:t>
      </w:r>
      <w:r w:rsidRPr="00644931">
        <w:rPr>
          <w:rFonts w:eastAsia="Times New Roman" w:cstheme="minorHAnsi"/>
          <w:sz w:val="24"/>
          <w:szCs w:val="24"/>
          <w:lang w:eastAsia="de-CH"/>
        </w:rPr>
        <w:t>, Berlin</w:t>
      </w:r>
      <w:r w:rsidR="00FA7102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Duncker &amp; Humblot</w:t>
      </w:r>
      <w:r w:rsidR="00FA7102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1995, 353 S. </w:t>
      </w:r>
    </w:p>
    <w:p w14:paraId="1FFFA55A" w14:textId="6359BE3A" w:rsidR="0008104F" w:rsidRDefault="00AE7D8F" w:rsidP="00DB0805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en-US" w:eastAsia="de-CH"/>
        </w:rPr>
      </w:pPr>
      <w:r>
        <w:rPr>
          <w:rFonts w:eastAsia="Times New Roman" w:cstheme="minorHAnsi"/>
          <w:b/>
          <w:bCs/>
          <w:sz w:val="24"/>
          <w:szCs w:val="24"/>
          <w:lang w:val="en-US" w:eastAsia="de-CH"/>
        </w:rPr>
        <w:t>Law Re</w:t>
      </w:r>
      <w:r w:rsidRPr="0074799B">
        <w:rPr>
          <w:rFonts w:eastAsia="Times New Roman" w:cstheme="minorHAnsi"/>
          <w:b/>
          <w:bCs/>
          <w:sz w:val="24"/>
          <w:szCs w:val="24"/>
          <w:lang w:val="en-US" w:eastAsia="de-CH"/>
        </w:rPr>
        <w:t xml:space="preserve">view </w:t>
      </w:r>
      <w:r w:rsidR="004F310C" w:rsidRPr="0074799B">
        <w:rPr>
          <w:rFonts w:eastAsia="Times New Roman" w:cstheme="minorHAnsi"/>
          <w:b/>
          <w:bCs/>
          <w:sz w:val="24"/>
          <w:szCs w:val="24"/>
          <w:lang w:val="en-US" w:eastAsia="de-CH"/>
        </w:rPr>
        <w:t>Articles</w:t>
      </w:r>
      <w:r w:rsidRPr="0074799B">
        <w:rPr>
          <w:rFonts w:eastAsia="Times New Roman" w:cstheme="minorHAnsi"/>
          <w:b/>
          <w:bCs/>
          <w:sz w:val="24"/>
          <w:szCs w:val="24"/>
          <w:lang w:val="en-US" w:eastAsia="de-CH"/>
        </w:rPr>
        <w:t xml:space="preserve"> and Contributions to Books</w:t>
      </w:r>
      <w:bookmarkStart w:id="4" w:name="_Hlk73988220"/>
    </w:p>
    <w:p w14:paraId="08064B0E" w14:textId="64DFDF51" w:rsidR="00FF267D" w:rsidRPr="00FC594A" w:rsidRDefault="00410FA3" w:rsidP="00177081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US" w:eastAsia="de-CH"/>
        </w:rPr>
      </w:pPr>
      <w:r w:rsidRPr="00FC594A">
        <w:rPr>
          <w:rFonts w:cstheme="minorHAnsi"/>
          <w:sz w:val="24"/>
          <w:szCs w:val="24"/>
          <w:lang w:val="en-US"/>
        </w:rPr>
        <w:t xml:space="preserve">Towards a European Private International Law Act </w:t>
      </w:r>
      <w:r w:rsidRPr="00FC594A">
        <w:rPr>
          <w:rFonts w:cs="Calibri"/>
          <w:iCs/>
          <w:sz w:val="24"/>
          <w:szCs w:val="24"/>
          <w:lang w:val="en-US"/>
        </w:rPr>
        <w:t>–</w:t>
      </w:r>
      <w:r w:rsidRPr="00FC594A">
        <w:rPr>
          <w:rFonts w:cstheme="minorHAnsi"/>
          <w:sz w:val="24"/>
          <w:szCs w:val="24"/>
          <w:lang w:val="en-US"/>
        </w:rPr>
        <w:t xml:space="preserve"> The project of the European Association of Private International Law (EAPIL)</w:t>
      </w:r>
      <w:r w:rsidR="00FD02BE" w:rsidRPr="00FC594A">
        <w:rPr>
          <w:rFonts w:cstheme="minorHAnsi"/>
          <w:sz w:val="24"/>
          <w:szCs w:val="24"/>
          <w:lang w:val="en-US"/>
        </w:rPr>
        <w:t>,</w:t>
      </w:r>
      <w:r w:rsidRPr="00FC594A">
        <w:rPr>
          <w:rFonts w:cstheme="minorHAnsi"/>
          <w:sz w:val="24"/>
          <w:szCs w:val="24"/>
          <w:lang w:val="en-US"/>
        </w:rPr>
        <w:t xml:space="preserve"> </w:t>
      </w:r>
      <w:r w:rsidRPr="00FC594A">
        <w:rPr>
          <w:rFonts w:cstheme="minorHAnsi"/>
          <w:i/>
          <w:iCs/>
          <w:sz w:val="24"/>
          <w:szCs w:val="24"/>
          <w:lang w:val="en-US"/>
        </w:rPr>
        <w:t>in</w:t>
      </w:r>
      <w:r w:rsidRPr="00FC594A">
        <w:rPr>
          <w:rFonts w:cstheme="minorHAnsi"/>
          <w:sz w:val="24"/>
          <w:szCs w:val="24"/>
          <w:lang w:val="en-US"/>
        </w:rPr>
        <w:t xml:space="preserve"> Jean-Yves Carlier</w:t>
      </w:r>
      <w:r w:rsidR="00FC594A">
        <w:rPr>
          <w:rFonts w:cstheme="minorHAnsi"/>
          <w:sz w:val="24"/>
          <w:szCs w:val="24"/>
          <w:lang w:val="en-US"/>
        </w:rPr>
        <w:t>/</w:t>
      </w:r>
      <w:r w:rsidR="00FC594A" w:rsidRPr="00FC594A">
        <w:rPr>
          <w:rFonts w:cstheme="minorHAnsi"/>
          <w:sz w:val="24"/>
          <w:szCs w:val="24"/>
          <w:lang w:val="en-US"/>
        </w:rPr>
        <w:t>Stéphanie Francq</w:t>
      </w:r>
      <w:r w:rsidRPr="00FC594A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FC594A">
        <w:rPr>
          <w:rFonts w:cstheme="minorHAnsi"/>
          <w:sz w:val="24"/>
          <w:szCs w:val="24"/>
          <w:lang w:val="en-US"/>
        </w:rPr>
        <w:t>éds</w:t>
      </w:r>
      <w:proofErr w:type="spellEnd"/>
      <w:r w:rsidRPr="00FC594A">
        <w:rPr>
          <w:rFonts w:cstheme="minorHAnsi"/>
          <w:sz w:val="24"/>
          <w:szCs w:val="24"/>
          <w:lang w:val="en-US"/>
        </w:rPr>
        <w:t xml:space="preserve">.), </w:t>
      </w:r>
      <w:proofErr w:type="spellStart"/>
      <w:r w:rsidRPr="00FC594A">
        <w:rPr>
          <w:rFonts w:cstheme="minorHAnsi"/>
          <w:iCs/>
          <w:sz w:val="24"/>
          <w:szCs w:val="24"/>
          <w:lang w:val="en-US"/>
        </w:rPr>
        <w:t>Vers</w:t>
      </w:r>
      <w:proofErr w:type="spellEnd"/>
      <w:r w:rsidRPr="00FC594A">
        <w:rPr>
          <w:rFonts w:cstheme="minorHAnsi"/>
          <w:iCs/>
          <w:sz w:val="24"/>
          <w:szCs w:val="24"/>
          <w:lang w:val="en-US"/>
        </w:rPr>
        <w:t xml:space="preserve"> un Code </w:t>
      </w:r>
      <w:proofErr w:type="spellStart"/>
      <w:r w:rsidRPr="00FC594A">
        <w:rPr>
          <w:rFonts w:cstheme="minorHAnsi"/>
          <w:iCs/>
          <w:sz w:val="24"/>
          <w:szCs w:val="24"/>
          <w:lang w:val="en-US"/>
        </w:rPr>
        <w:t>européen</w:t>
      </w:r>
      <w:proofErr w:type="spellEnd"/>
      <w:r w:rsidRPr="00FC594A">
        <w:rPr>
          <w:rFonts w:cstheme="minorHAnsi"/>
          <w:iCs/>
          <w:sz w:val="24"/>
          <w:szCs w:val="24"/>
          <w:lang w:val="en-US"/>
        </w:rPr>
        <w:t xml:space="preserve"> de droit international </w:t>
      </w:r>
      <w:proofErr w:type="spellStart"/>
      <w:r w:rsidRPr="00FC594A">
        <w:rPr>
          <w:rFonts w:cstheme="minorHAnsi"/>
          <w:iCs/>
          <w:sz w:val="24"/>
          <w:szCs w:val="24"/>
          <w:lang w:val="en-US"/>
        </w:rPr>
        <w:t>privé</w:t>
      </w:r>
      <w:proofErr w:type="spellEnd"/>
      <w:r w:rsidR="00FC594A">
        <w:rPr>
          <w:rFonts w:cstheme="minorHAnsi"/>
          <w:iCs/>
          <w:sz w:val="24"/>
          <w:szCs w:val="24"/>
          <w:lang w:val="en-US"/>
        </w:rPr>
        <w:t>?</w:t>
      </w:r>
      <w:r w:rsidRPr="00FC594A">
        <w:rPr>
          <w:rFonts w:cstheme="minorHAnsi"/>
          <w:iCs/>
          <w:sz w:val="24"/>
          <w:szCs w:val="24"/>
          <w:lang w:val="en-US"/>
        </w:rPr>
        <w:t xml:space="preserve"> – </w:t>
      </w:r>
      <w:r w:rsidR="001F2D82" w:rsidRPr="00FC594A">
        <w:rPr>
          <w:iCs/>
          <w:sz w:val="24"/>
          <w:szCs w:val="24"/>
          <w:lang w:val="en-US"/>
        </w:rPr>
        <w:t xml:space="preserve">Liber </w:t>
      </w:r>
      <w:proofErr w:type="spellStart"/>
      <w:r w:rsidR="001F2D82" w:rsidRPr="00FC594A">
        <w:rPr>
          <w:iCs/>
          <w:sz w:val="24"/>
          <w:szCs w:val="24"/>
          <w:lang w:val="en-US"/>
        </w:rPr>
        <w:t>A</w:t>
      </w:r>
      <w:r w:rsidR="001F2D82" w:rsidRPr="00FC594A">
        <w:rPr>
          <w:sz w:val="24"/>
          <w:szCs w:val="24"/>
          <w:lang w:val="en-US"/>
        </w:rPr>
        <w:t>m</w:t>
      </w:r>
      <w:r w:rsidR="001F2D82" w:rsidRPr="00FC594A">
        <w:rPr>
          <w:iCs/>
          <w:sz w:val="24"/>
          <w:szCs w:val="24"/>
          <w:lang w:val="en-US"/>
        </w:rPr>
        <w:t>icorum</w:t>
      </w:r>
      <w:proofErr w:type="spellEnd"/>
      <w:r w:rsidR="001F2D82" w:rsidRPr="00FC594A">
        <w:rPr>
          <w:iCs/>
          <w:sz w:val="24"/>
          <w:szCs w:val="24"/>
          <w:lang w:val="en-US"/>
        </w:rPr>
        <w:t xml:space="preserve"> Marc Fallon</w:t>
      </w:r>
      <w:r w:rsidR="00FC594A">
        <w:rPr>
          <w:iCs/>
          <w:sz w:val="24"/>
          <w:szCs w:val="24"/>
          <w:lang w:val="en-US"/>
        </w:rPr>
        <w:t>, 2025</w:t>
      </w:r>
      <w:r w:rsidRPr="00FC594A">
        <w:rPr>
          <w:rFonts w:cstheme="minorHAnsi"/>
          <w:iCs/>
          <w:sz w:val="24"/>
          <w:szCs w:val="24"/>
          <w:lang w:val="en-US"/>
        </w:rPr>
        <w:t xml:space="preserve"> (</w:t>
      </w:r>
      <w:r w:rsidR="00FC594A" w:rsidRPr="00FC594A">
        <w:rPr>
          <w:rFonts w:cstheme="minorHAnsi"/>
          <w:i/>
          <w:sz w:val="24"/>
          <w:szCs w:val="24"/>
          <w:lang w:val="en-US"/>
        </w:rPr>
        <w:t>forthcoming</w:t>
      </w:r>
      <w:r w:rsidRPr="00FC594A">
        <w:rPr>
          <w:rFonts w:cstheme="minorHAnsi"/>
          <w:iCs/>
          <w:sz w:val="24"/>
          <w:szCs w:val="24"/>
          <w:lang w:val="en-US"/>
        </w:rPr>
        <w:t>)</w:t>
      </w:r>
      <w:r w:rsidR="008C1C27" w:rsidRPr="00FC594A">
        <w:rPr>
          <w:rFonts w:cstheme="minorHAnsi"/>
          <w:iCs/>
          <w:sz w:val="24"/>
          <w:szCs w:val="24"/>
          <w:lang w:val="en-US"/>
        </w:rPr>
        <w:t>.</w:t>
      </w:r>
    </w:p>
    <w:p w14:paraId="3D17BBA4" w14:textId="462ADDA9" w:rsidR="00CB707F" w:rsidRPr="00FC594A" w:rsidRDefault="00833659" w:rsidP="00177081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fr-CH" w:eastAsia="de-CH"/>
        </w:rPr>
      </w:pPr>
      <w:r w:rsidRPr="00FC594A">
        <w:rPr>
          <w:rFonts w:cs="Calibri"/>
          <w:sz w:val="24"/>
          <w:szCs w:val="24"/>
          <w:lang w:val="fr-CH"/>
        </w:rPr>
        <w:t xml:space="preserve">La structure de la </w:t>
      </w:r>
      <w:r w:rsidR="00447B37" w:rsidRPr="00FC594A">
        <w:rPr>
          <w:rFonts w:cs="Calibri"/>
          <w:iCs/>
          <w:sz w:val="24"/>
          <w:szCs w:val="24"/>
          <w:lang w:val="fr-CH"/>
        </w:rPr>
        <w:t>l</w:t>
      </w:r>
      <w:r w:rsidRPr="00FC594A">
        <w:rPr>
          <w:rFonts w:cs="Calibri"/>
          <w:iCs/>
          <w:sz w:val="24"/>
          <w:szCs w:val="24"/>
          <w:lang w:val="fr-CH"/>
        </w:rPr>
        <w:t>oi fédérale sur le droit international privé (LDIP) suisse</w:t>
      </w:r>
      <w:r w:rsidRPr="00FC594A">
        <w:rPr>
          <w:rFonts w:cs="Calibri"/>
          <w:sz w:val="24"/>
          <w:szCs w:val="24"/>
          <w:lang w:val="fr-CH"/>
        </w:rPr>
        <w:t xml:space="preserve"> – source d’inspiration pour l’architecture d’un futur Code européen de droit international privé ? </w:t>
      </w:r>
      <w:r w:rsidR="002C5F5B" w:rsidRPr="00FC594A">
        <w:rPr>
          <w:rFonts w:cs="Calibri"/>
          <w:i/>
          <w:iCs/>
          <w:sz w:val="24"/>
          <w:szCs w:val="24"/>
          <w:lang w:val="fr-CH"/>
        </w:rPr>
        <w:t>i</w:t>
      </w:r>
      <w:r w:rsidRPr="00FC594A">
        <w:rPr>
          <w:rFonts w:cs="Calibri"/>
          <w:i/>
          <w:iCs/>
          <w:sz w:val="24"/>
          <w:szCs w:val="24"/>
          <w:lang w:val="fr-CH"/>
        </w:rPr>
        <w:t>n</w:t>
      </w:r>
      <w:r w:rsidRPr="00FC594A">
        <w:rPr>
          <w:rFonts w:cs="Calibri"/>
          <w:sz w:val="24"/>
          <w:szCs w:val="24"/>
          <w:lang w:val="fr-CH"/>
        </w:rPr>
        <w:t xml:space="preserve"> Jean-Yves Carlier</w:t>
      </w:r>
      <w:r w:rsidR="00FC594A" w:rsidRPr="00FC594A">
        <w:rPr>
          <w:rFonts w:cs="Calibri"/>
          <w:sz w:val="24"/>
          <w:szCs w:val="24"/>
          <w:lang w:val="fr-CH"/>
        </w:rPr>
        <w:t>/</w:t>
      </w:r>
      <w:r w:rsidR="00FC594A" w:rsidRPr="00FC594A">
        <w:rPr>
          <w:rFonts w:cs="Calibri"/>
          <w:sz w:val="24"/>
          <w:szCs w:val="24"/>
          <w:lang w:val="fr-CH"/>
        </w:rPr>
        <w:t>Stéphanie Francq</w:t>
      </w:r>
      <w:r w:rsidRPr="00FC594A">
        <w:rPr>
          <w:rFonts w:cs="Calibri"/>
          <w:sz w:val="24"/>
          <w:szCs w:val="24"/>
          <w:lang w:val="fr-CH"/>
        </w:rPr>
        <w:t xml:space="preserve"> (</w:t>
      </w:r>
      <w:proofErr w:type="spellStart"/>
      <w:r w:rsidRPr="00FC594A">
        <w:rPr>
          <w:rFonts w:cs="Calibri"/>
          <w:sz w:val="24"/>
          <w:szCs w:val="24"/>
          <w:lang w:val="fr-CH"/>
        </w:rPr>
        <w:t>éds</w:t>
      </w:r>
      <w:proofErr w:type="spellEnd"/>
      <w:r w:rsidRPr="00FC594A">
        <w:rPr>
          <w:rFonts w:cs="Calibri"/>
          <w:sz w:val="24"/>
          <w:szCs w:val="24"/>
          <w:lang w:val="fr-CH"/>
        </w:rPr>
        <w:t xml:space="preserve">.), </w:t>
      </w:r>
      <w:r w:rsidRPr="00FC594A">
        <w:rPr>
          <w:rFonts w:cs="Calibri"/>
          <w:iCs/>
          <w:sz w:val="24"/>
          <w:szCs w:val="24"/>
          <w:lang w:val="fr-CH"/>
        </w:rPr>
        <w:t>Vers un Code européen de droit international privé</w:t>
      </w:r>
      <w:r w:rsidR="00FC594A" w:rsidRPr="00FC594A">
        <w:rPr>
          <w:rFonts w:cs="Calibri"/>
          <w:iCs/>
          <w:sz w:val="24"/>
          <w:szCs w:val="24"/>
          <w:lang w:val="fr-CH"/>
        </w:rPr>
        <w:t> ?</w:t>
      </w:r>
      <w:r w:rsidRPr="00FC594A">
        <w:rPr>
          <w:rFonts w:cs="Calibri"/>
          <w:iCs/>
          <w:sz w:val="24"/>
          <w:szCs w:val="24"/>
          <w:lang w:val="fr-CH"/>
        </w:rPr>
        <w:t xml:space="preserve"> – </w:t>
      </w:r>
      <w:r w:rsidR="001F2D82" w:rsidRPr="00FC594A">
        <w:rPr>
          <w:iCs/>
          <w:sz w:val="24"/>
          <w:szCs w:val="24"/>
          <w:lang w:val="fr-CH"/>
        </w:rPr>
        <w:t xml:space="preserve">Liber </w:t>
      </w:r>
      <w:proofErr w:type="spellStart"/>
      <w:r w:rsidR="001F2D82" w:rsidRPr="00FC594A">
        <w:rPr>
          <w:iCs/>
          <w:sz w:val="24"/>
          <w:szCs w:val="24"/>
          <w:lang w:val="fr-CH"/>
        </w:rPr>
        <w:t>A</w:t>
      </w:r>
      <w:r w:rsidR="001F2D82" w:rsidRPr="00FC594A">
        <w:rPr>
          <w:sz w:val="24"/>
          <w:szCs w:val="24"/>
          <w:lang w:val="fr-CH"/>
        </w:rPr>
        <w:t>m</w:t>
      </w:r>
      <w:r w:rsidR="001F2D82" w:rsidRPr="00FC594A">
        <w:rPr>
          <w:iCs/>
          <w:sz w:val="24"/>
          <w:szCs w:val="24"/>
          <w:lang w:val="fr-CH"/>
        </w:rPr>
        <w:t>icorum</w:t>
      </w:r>
      <w:proofErr w:type="spellEnd"/>
      <w:r w:rsidR="001F2D82" w:rsidRPr="00FC594A">
        <w:rPr>
          <w:iCs/>
          <w:sz w:val="24"/>
          <w:szCs w:val="24"/>
          <w:lang w:val="fr-CH"/>
        </w:rPr>
        <w:t xml:space="preserve"> Marc Fallon</w:t>
      </w:r>
      <w:r w:rsidR="00FC594A" w:rsidRPr="00FC594A">
        <w:rPr>
          <w:iCs/>
          <w:sz w:val="24"/>
          <w:szCs w:val="24"/>
          <w:lang w:val="fr-CH"/>
        </w:rPr>
        <w:t>, 2025</w:t>
      </w:r>
      <w:r w:rsidRPr="00FC594A">
        <w:rPr>
          <w:rFonts w:cs="Calibri"/>
          <w:iCs/>
          <w:sz w:val="24"/>
          <w:szCs w:val="24"/>
          <w:lang w:val="fr-CH"/>
        </w:rPr>
        <w:t xml:space="preserve"> </w:t>
      </w:r>
      <w:r w:rsidR="003C4576" w:rsidRPr="00FC594A">
        <w:rPr>
          <w:rFonts w:cstheme="minorHAnsi"/>
          <w:iCs/>
          <w:sz w:val="24"/>
          <w:szCs w:val="24"/>
          <w:lang w:val="fr-CH"/>
        </w:rPr>
        <w:t>(</w:t>
      </w:r>
      <w:r w:rsidR="003C4576" w:rsidRPr="00FC594A">
        <w:rPr>
          <w:rFonts w:cstheme="minorHAnsi"/>
          <w:i/>
          <w:sz w:val="24"/>
          <w:szCs w:val="24"/>
          <w:lang w:val="fr-CH"/>
        </w:rPr>
        <w:t>à paraître prochainement</w:t>
      </w:r>
      <w:r w:rsidR="003C4576" w:rsidRPr="00FC594A">
        <w:rPr>
          <w:rFonts w:cstheme="minorHAnsi"/>
          <w:iCs/>
          <w:sz w:val="24"/>
          <w:szCs w:val="24"/>
          <w:lang w:val="fr-CH"/>
        </w:rPr>
        <w:t>).</w:t>
      </w:r>
      <w:r w:rsidRPr="00FC594A">
        <w:rPr>
          <w:rFonts w:cs="Calibri"/>
          <w:iCs/>
          <w:sz w:val="24"/>
          <w:szCs w:val="24"/>
          <w:lang w:val="fr-CH"/>
        </w:rPr>
        <w:t xml:space="preserve"> </w:t>
      </w:r>
    </w:p>
    <w:p w14:paraId="1623EDC7" w14:textId="77777777" w:rsidR="00355F0A" w:rsidRPr="00FC594A" w:rsidRDefault="00355F0A" w:rsidP="00355F0A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fr-CH" w:eastAsia="de-CH"/>
        </w:rPr>
      </w:pPr>
      <w:r w:rsidRPr="00FC594A">
        <w:rPr>
          <w:rFonts w:ascii="Calibri" w:hAnsi="Calibri" w:cs="Calibri"/>
          <w:sz w:val="24"/>
          <w:szCs w:val="24"/>
          <w:lang w:val="fr-CH"/>
        </w:rPr>
        <w:t>La comparaison juridique et l’</w:t>
      </w:r>
      <w:bookmarkStart w:id="5" w:name="_Hlk166255742"/>
      <w:r w:rsidRPr="00FC594A">
        <w:rPr>
          <w:rFonts w:ascii="Calibri" w:hAnsi="Calibri" w:cs="Calibri"/>
          <w:sz w:val="24"/>
          <w:szCs w:val="24"/>
          <w:lang w:val="fr-CH"/>
        </w:rPr>
        <w:t>élaboration du droit de l’Union européenne</w:t>
      </w:r>
      <w:bookmarkEnd w:id="5"/>
      <w:r w:rsidRPr="00FC594A">
        <w:rPr>
          <w:rFonts w:ascii="Calibri" w:hAnsi="Calibri" w:cs="Calibri"/>
          <w:sz w:val="24"/>
          <w:szCs w:val="24"/>
          <w:lang w:val="fr-CH"/>
        </w:rPr>
        <w:t xml:space="preserve"> </w:t>
      </w:r>
      <w:r w:rsidRPr="00FC594A">
        <w:rPr>
          <w:rFonts w:eastAsia="Times New Roman" w:cstheme="minorHAnsi"/>
          <w:iCs/>
          <w:sz w:val="24"/>
          <w:szCs w:val="24"/>
          <w:lang w:val="fr-CH" w:eastAsia="de-CH"/>
        </w:rPr>
        <w:t xml:space="preserve">– </w:t>
      </w:r>
      <w:r w:rsidRPr="00FC594A">
        <w:rPr>
          <w:rFonts w:ascii="Calibri" w:hAnsi="Calibri" w:cs="Calibri"/>
          <w:sz w:val="24"/>
          <w:szCs w:val="24"/>
          <w:lang w:val="fr-CH"/>
        </w:rPr>
        <w:t xml:space="preserve">un rapport d’expériences, </w:t>
      </w:r>
      <w:r w:rsidRPr="00FC594A">
        <w:rPr>
          <w:rFonts w:ascii="Calibri" w:hAnsi="Calibri" w:cs="Calibri"/>
          <w:i/>
          <w:iCs/>
          <w:sz w:val="24"/>
          <w:szCs w:val="24"/>
          <w:lang w:val="fr-CH"/>
        </w:rPr>
        <w:t>in</w:t>
      </w:r>
      <w:r w:rsidRPr="00FC594A">
        <w:rPr>
          <w:rFonts w:ascii="Calibri" w:hAnsi="Calibri" w:cs="Calibri"/>
          <w:sz w:val="24"/>
          <w:szCs w:val="24"/>
          <w:lang w:val="fr-CH"/>
        </w:rPr>
        <w:t xml:space="preserve"> Julien Dubarry/</w:t>
      </w:r>
      <w:r w:rsidRPr="00FC594A">
        <w:rPr>
          <w:rFonts w:ascii="Calibri" w:hAnsi="Calibri" w:cs="Calibri"/>
          <w:sz w:val="24"/>
          <w:szCs w:val="24"/>
          <w:lang w:val="fr-FR"/>
        </w:rPr>
        <w:t>Christine Gailhbaud (</w:t>
      </w:r>
      <w:proofErr w:type="spellStart"/>
      <w:r w:rsidRPr="00FC594A">
        <w:rPr>
          <w:rFonts w:ascii="Calibri" w:hAnsi="Calibri" w:cs="Calibri"/>
          <w:sz w:val="24"/>
          <w:szCs w:val="24"/>
          <w:lang w:val="fr-FR"/>
        </w:rPr>
        <w:t>éds</w:t>
      </w:r>
      <w:proofErr w:type="spellEnd"/>
      <w:r w:rsidRPr="00FC594A">
        <w:rPr>
          <w:rFonts w:ascii="Calibri" w:hAnsi="Calibri" w:cs="Calibri"/>
          <w:sz w:val="24"/>
          <w:szCs w:val="24"/>
          <w:lang w:val="fr-FR"/>
        </w:rPr>
        <w:t xml:space="preserve">.), Les enjeux contemporains de la comparaison juridique, </w:t>
      </w:r>
      <w:r w:rsidRPr="00FC594A">
        <w:rPr>
          <w:rFonts w:ascii="Calibri" w:hAnsi="Calibri" w:cs="Calibri"/>
          <w:sz w:val="24"/>
          <w:szCs w:val="24"/>
          <w:lang w:val="fr-CH"/>
        </w:rPr>
        <w:t>Paris (</w:t>
      </w:r>
      <w:r w:rsidRPr="00FC594A">
        <w:rPr>
          <w:sz w:val="24"/>
          <w:szCs w:val="24"/>
          <w:lang w:val="fr-CH"/>
        </w:rPr>
        <w:t>Editions de la Société de législation comparé) (</w:t>
      </w:r>
      <w:r w:rsidRPr="00FC594A">
        <w:rPr>
          <w:i/>
          <w:iCs/>
          <w:sz w:val="24"/>
          <w:szCs w:val="24"/>
          <w:lang w:val="fr-CH"/>
        </w:rPr>
        <w:t>à paraître prochainement</w:t>
      </w:r>
      <w:r w:rsidRPr="00FC594A">
        <w:rPr>
          <w:rFonts w:ascii="Calibri" w:hAnsi="Calibri" w:cs="Calibri"/>
          <w:sz w:val="24"/>
          <w:szCs w:val="24"/>
          <w:lang w:val="fr-CH"/>
        </w:rPr>
        <w:t>).</w:t>
      </w:r>
    </w:p>
    <w:p w14:paraId="379051E3" w14:textId="6F0D196C" w:rsidR="007F1537" w:rsidRPr="00833659" w:rsidRDefault="007F1537" w:rsidP="00177081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US" w:eastAsia="de-CH"/>
        </w:rPr>
      </w:pPr>
      <w:r w:rsidRPr="002905FB">
        <w:rPr>
          <w:rFonts w:cs="Calibri"/>
          <w:sz w:val="24"/>
          <w:szCs w:val="24"/>
          <w:lang w:val="en-GB" w:eastAsia="de-CH"/>
        </w:rPr>
        <w:t>Leading Cases on Limits of Liability under the Principles of European Tort Law and the Draft Common Frame of Reference</w:t>
      </w:r>
      <w:r w:rsidR="00CB707F" w:rsidRPr="002905FB">
        <w:rPr>
          <w:rFonts w:cs="Calibri"/>
          <w:sz w:val="24"/>
          <w:szCs w:val="24"/>
          <w:lang w:val="en-GB" w:eastAsia="de-CH"/>
        </w:rPr>
        <w:t xml:space="preserve"> (co-authored with Natalia Henczel)</w:t>
      </w:r>
      <w:r w:rsidRPr="002905FB">
        <w:rPr>
          <w:rFonts w:cs="Calibri"/>
          <w:sz w:val="24"/>
          <w:szCs w:val="24"/>
          <w:lang w:val="en-GB" w:eastAsia="de-CH"/>
        </w:rPr>
        <w:t xml:space="preserve">, </w:t>
      </w:r>
      <w:r w:rsidRPr="002905FB">
        <w:rPr>
          <w:rFonts w:cs="Calibri"/>
          <w:i/>
          <w:iCs/>
          <w:sz w:val="24"/>
          <w:szCs w:val="24"/>
          <w:lang w:val="en-GB" w:eastAsia="de-CH"/>
        </w:rPr>
        <w:t>in</w:t>
      </w:r>
      <w:r w:rsidRPr="002905FB">
        <w:rPr>
          <w:rFonts w:cs="Calibri"/>
          <w:sz w:val="24"/>
          <w:szCs w:val="24"/>
          <w:lang w:val="en-GB" w:eastAsia="de-CH"/>
        </w:rPr>
        <w:t xml:space="preserve"> Bénédict Winiger, Ernst Karner, Elena </w:t>
      </w:r>
      <w:proofErr w:type="spellStart"/>
      <w:r w:rsidRPr="002905FB">
        <w:rPr>
          <w:rFonts w:cs="Calibri"/>
          <w:sz w:val="24"/>
          <w:szCs w:val="24"/>
          <w:lang w:val="en-GB" w:eastAsia="de-CH"/>
        </w:rPr>
        <w:t>Bargelli</w:t>
      </w:r>
      <w:proofErr w:type="spellEnd"/>
      <w:r w:rsidRPr="002905FB">
        <w:rPr>
          <w:rFonts w:cs="Calibri"/>
          <w:sz w:val="24"/>
          <w:szCs w:val="24"/>
          <w:lang w:val="en-GB" w:eastAsia="de-CH"/>
        </w:rPr>
        <w:t xml:space="preserve">, Martin Hogg, Bjarte Askeland (eds.), </w:t>
      </w:r>
      <w:r w:rsidRPr="002905FB">
        <w:rPr>
          <w:rFonts w:cs="Calibri"/>
          <w:iCs/>
          <w:sz w:val="24"/>
          <w:szCs w:val="24"/>
          <w:lang w:val="en-GB" w:eastAsia="de-CH"/>
        </w:rPr>
        <w:t xml:space="preserve">Digest of European Tort Law, Vol. </w:t>
      </w:r>
      <w:r w:rsidR="00AE0466" w:rsidRPr="002905FB">
        <w:rPr>
          <w:rFonts w:cs="Calibri"/>
          <w:iCs/>
          <w:sz w:val="24"/>
          <w:szCs w:val="24"/>
          <w:lang w:val="en-GB" w:eastAsia="de-CH"/>
        </w:rPr>
        <w:t>IV</w:t>
      </w:r>
      <w:r w:rsidRPr="002905FB">
        <w:rPr>
          <w:rFonts w:cs="Calibri"/>
          <w:iCs/>
          <w:sz w:val="24"/>
          <w:szCs w:val="24"/>
          <w:lang w:val="en-GB" w:eastAsia="de-CH"/>
        </w:rPr>
        <w:t>: Limits of Liability</w:t>
      </w:r>
      <w:r w:rsidR="002905FB" w:rsidRPr="002905FB">
        <w:rPr>
          <w:rFonts w:cs="Calibri"/>
          <w:iCs/>
          <w:sz w:val="24"/>
          <w:szCs w:val="24"/>
          <w:lang w:val="en-GB" w:eastAsia="de-CH"/>
        </w:rPr>
        <w:t xml:space="preserve">, De Gruyter: Berlin </w:t>
      </w:r>
      <w:r w:rsidRPr="002905FB">
        <w:rPr>
          <w:rFonts w:cs="Calibri"/>
          <w:iCs/>
          <w:sz w:val="24"/>
          <w:szCs w:val="24"/>
          <w:lang w:val="en-GB" w:eastAsia="de-CH"/>
        </w:rPr>
        <w:t>(</w:t>
      </w:r>
      <w:r w:rsidR="00C33AE0" w:rsidRPr="002905FB">
        <w:rPr>
          <w:rFonts w:cs="Calibri"/>
          <w:iCs/>
          <w:sz w:val="24"/>
          <w:szCs w:val="24"/>
          <w:lang w:val="en-GB" w:eastAsia="de-CH"/>
        </w:rPr>
        <w:t>2024</w:t>
      </w:r>
      <w:r w:rsidRPr="002905FB">
        <w:rPr>
          <w:rFonts w:cs="Calibri"/>
          <w:sz w:val="24"/>
          <w:szCs w:val="24"/>
          <w:lang w:val="en-GB" w:eastAsia="de-CH"/>
        </w:rPr>
        <w:t>) (50 pages).</w:t>
      </w:r>
    </w:p>
    <w:p w14:paraId="6265543D" w14:textId="1A9DECC0" w:rsidR="000507DD" w:rsidRPr="000422EF" w:rsidRDefault="000507DD" w:rsidP="00177081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US" w:eastAsia="de-CH"/>
        </w:rPr>
      </w:pPr>
      <w:r w:rsidRPr="00AE0466">
        <w:rPr>
          <w:sz w:val="24"/>
          <w:szCs w:val="24"/>
          <w:lang w:val="en-GB"/>
        </w:rPr>
        <w:t>T</w:t>
      </w:r>
      <w:r w:rsidRPr="000422EF">
        <w:rPr>
          <w:sz w:val="24"/>
          <w:szCs w:val="24"/>
          <w:lang w:val="en-GB"/>
        </w:rPr>
        <w:t xml:space="preserve">he Purposes of Tort Law – </w:t>
      </w:r>
      <w:r w:rsidRPr="000422EF">
        <w:rPr>
          <w:rFonts w:cs="Calibri"/>
          <w:sz w:val="24"/>
          <w:szCs w:val="24"/>
          <w:lang w:val="en-GB"/>
        </w:rPr>
        <w:t>Art. 10:101 of the Principles of European Tort Law reconsidered</w:t>
      </w:r>
      <w:r w:rsidRPr="000422EF">
        <w:rPr>
          <w:sz w:val="24"/>
          <w:szCs w:val="24"/>
          <w:lang w:val="en-GB"/>
        </w:rPr>
        <w:t>, Journal of European Tort Law (JETL) 2023</w:t>
      </w:r>
      <w:r w:rsidR="00410938" w:rsidRPr="000422EF">
        <w:rPr>
          <w:sz w:val="24"/>
          <w:szCs w:val="24"/>
          <w:lang w:val="en-GB"/>
        </w:rPr>
        <w:t>, pp. 23-41</w:t>
      </w:r>
      <w:r w:rsidRPr="000422EF">
        <w:rPr>
          <w:sz w:val="24"/>
          <w:szCs w:val="24"/>
          <w:lang w:val="en-GB"/>
        </w:rPr>
        <w:t>.</w:t>
      </w:r>
      <w:r w:rsidR="000422EF" w:rsidRPr="000422EF">
        <w:rPr>
          <w:sz w:val="24"/>
          <w:szCs w:val="24"/>
          <w:lang w:val="en-GB"/>
        </w:rPr>
        <w:t xml:space="preserve"> </w:t>
      </w:r>
    </w:p>
    <w:p w14:paraId="2C6582CC" w14:textId="1DAF99C6" w:rsidR="0074799B" w:rsidRPr="0074799B" w:rsidRDefault="0074799B" w:rsidP="001725F3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US" w:eastAsia="de-CH"/>
        </w:rPr>
      </w:pPr>
      <w:r w:rsidRPr="0074799B">
        <w:rPr>
          <w:rFonts w:eastAsia="Calibri"/>
          <w:sz w:val="24"/>
          <w:szCs w:val="24"/>
          <w:lang w:val="en-US"/>
        </w:rPr>
        <w:t xml:space="preserve">50 Years of the 1971 Hague Traffic Accident Convention </w:t>
      </w:r>
      <w:r w:rsidRPr="0074799B">
        <w:rPr>
          <w:sz w:val="24"/>
          <w:szCs w:val="24"/>
          <w:lang w:val="en-US"/>
        </w:rPr>
        <w:t>– Time to Say Goodbye, Yearbook of Private International Law (</w:t>
      </w:r>
      <w:proofErr w:type="spellStart"/>
      <w:r w:rsidRPr="0074799B">
        <w:rPr>
          <w:sz w:val="24"/>
          <w:szCs w:val="24"/>
          <w:lang w:val="en-US"/>
        </w:rPr>
        <w:t>YbPIL</w:t>
      </w:r>
      <w:proofErr w:type="spellEnd"/>
      <w:r w:rsidRPr="0074799B">
        <w:rPr>
          <w:sz w:val="24"/>
          <w:szCs w:val="24"/>
          <w:lang w:val="en-US"/>
        </w:rPr>
        <w:t xml:space="preserve">) </w:t>
      </w:r>
      <w:r w:rsidR="009E7C2C">
        <w:rPr>
          <w:rFonts w:eastAsia="Yu Mincho Demibold"/>
          <w:sz w:val="24"/>
          <w:szCs w:val="24"/>
          <w:lang w:val="en-US"/>
        </w:rPr>
        <w:t>Vol. XXIII (</w:t>
      </w:r>
      <w:r w:rsidR="009E7C2C" w:rsidRPr="00A237A3">
        <w:rPr>
          <w:rFonts w:eastAsia="Yu Mincho Demibold"/>
          <w:sz w:val="24"/>
          <w:szCs w:val="24"/>
          <w:lang w:val="en-US"/>
        </w:rPr>
        <w:t>202</w:t>
      </w:r>
      <w:r w:rsidR="00EF4EA7">
        <w:rPr>
          <w:rFonts w:eastAsia="Yu Mincho Demibold"/>
          <w:sz w:val="24"/>
          <w:szCs w:val="24"/>
          <w:lang w:val="en-US"/>
        </w:rPr>
        <w:t>1</w:t>
      </w:r>
      <w:r w:rsidR="009E7C2C">
        <w:rPr>
          <w:rFonts w:eastAsia="Yu Mincho Demibold"/>
          <w:sz w:val="24"/>
          <w:szCs w:val="24"/>
          <w:lang w:val="en-US"/>
        </w:rPr>
        <w:t>/</w:t>
      </w:r>
      <w:r w:rsidR="009E7C2C" w:rsidRPr="00A237A3">
        <w:rPr>
          <w:rFonts w:eastAsia="Yu Mincho Demibold"/>
          <w:sz w:val="24"/>
          <w:szCs w:val="24"/>
          <w:lang w:val="en-US"/>
        </w:rPr>
        <w:t>2</w:t>
      </w:r>
      <w:r w:rsidR="00EF4EA7">
        <w:rPr>
          <w:rFonts w:eastAsia="Yu Mincho Demibold"/>
          <w:sz w:val="24"/>
          <w:szCs w:val="24"/>
          <w:lang w:val="en-US"/>
        </w:rPr>
        <w:t>2</w:t>
      </w:r>
      <w:r w:rsidR="009E7C2C">
        <w:rPr>
          <w:rFonts w:eastAsia="Yu Mincho Demibold"/>
          <w:sz w:val="24"/>
          <w:szCs w:val="24"/>
          <w:lang w:val="en-US"/>
        </w:rPr>
        <w:t>)</w:t>
      </w:r>
      <w:r w:rsidR="00EF4EA7">
        <w:rPr>
          <w:rFonts w:eastAsia="Yu Mincho Demibold"/>
          <w:sz w:val="24"/>
          <w:szCs w:val="24"/>
          <w:lang w:val="en-US"/>
        </w:rPr>
        <w:t xml:space="preserve">, </w:t>
      </w:r>
      <w:r w:rsidR="00257776">
        <w:rPr>
          <w:rFonts w:eastAsia="Yu Mincho Demibold"/>
          <w:sz w:val="24"/>
          <w:szCs w:val="24"/>
          <w:lang w:val="en-US"/>
        </w:rPr>
        <w:t xml:space="preserve">2023, </w:t>
      </w:r>
      <w:r w:rsidR="00EF4EA7">
        <w:rPr>
          <w:rFonts w:eastAsia="Yu Mincho Demibold"/>
          <w:sz w:val="24"/>
          <w:szCs w:val="24"/>
          <w:lang w:val="en-US"/>
        </w:rPr>
        <w:t>pp. 59-80</w:t>
      </w:r>
      <w:r w:rsidR="00257776">
        <w:rPr>
          <w:rFonts w:eastAsia="Yu Mincho Demibold"/>
          <w:sz w:val="24"/>
          <w:szCs w:val="24"/>
          <w:lang w:val="en-US"/>
        </w:rPr>
        <w:t>.</w:t>
      </w:r>
      <w:r w:rsidRPr="0074799B">
        <w:rPr>
          <w:sz w:val="24"/>
          <w:szCs w:val="24"/>
          <w:lang w:val="en-US"/>
        </w:rPr>
        <w:t xml:space="preserve"> </w:t>
      </w:r>
    </w:p>
    <w:p w14:paraId="48EE3C1C" w14:textId="2B425FE4" w:rsidR="001725F3" w:rsidRPr="001B3258" w:rsidRDefault="001725F3" w:rsidP="001725F3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US" w:eastAsia="de-CH"/>
        </w:rPr>
      </w:pPr>
      <w:proofErr w:type="spellStart"/>
      <w:r w:rsidRPr="0074799B">
        <w:rPr>
          <w:rFonts w:eastAsia="Calibri"/>
          <w:sz w:val="24"/>
          <w:szCs w:val="24"/>
          <w:lang w:val="en-US"/>
        </w:rPr>
        <w:t>Abschied</w:t>
      </w:r>
      <w:proofErr w:type="spellEnd"/>
      <w:r w:rsidRPr="0074799B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74799B">
        <w:rPr>
          <w:rFonts w:eastAsia="Calibri"/>
          <w:sz w:val="24"/>
          <w:szCs w:val="24"/>
          <w:lang w:val="en-US"/>
        </w:rPr>
        <w:t>vom</w:t>
      </w:r>
      <w:proofErr w:type="spellEnd"/>
      <w:r w:rsidRPr="0074799B">
        <w:rPr>
          <w:rFonts w:eastAsia="Calibri"/>
          <w:sz w:val="24"/>
          <w:szCs w:val="24"/>
          <w:lang w:val="en-US"/>
        </w:rPr>
        <w:t xml:space="preserve"> Haager </w:t>
      </w:r>
      <w:proofErr w:type="spellStart"/>
      <w:r w:rsidRPr="0074799B">
        <w:rPr>
          <w:rFonts w:eastAsia="Calibri"/>
          <w:sz w:val="24"/>
          <w:szCs w:val="24"/>
          <w:lang w:val="en-US"/>
        </w:rPr>
        <w:t>Strassenverkehrsübereinkommen</w:t>
      </w:r>
      <w:proofErr w:type="spellEnd"/>
      <w:r w:rsidRPr="0074799B">
        <w:rPr>
          <w:rFonts w:eastAsia="Calibri"/>
          <w:sz w:val="24"/>
          <w:szCs w:val="24"/>
          <w:lang w:val="en-US"/>
        </w:rPr>
        <w:t xml:space="preserve"> von 1971 </w:t>
      </w:r>
      <w:r w:rsidRPr="0074799B">
        <w:rPr>
          <w:sz w:val="24"/>
          <w:szCs w:val="24"/>
          <w:lang w:val="en-US"/>
        </w:rPr>
        <w:t xml:space="preserve">– </w:t>
      </w:r>
      <w:proofErr w:type="spellStart"/>
      <w:r w:rsidRPr="0074799B">
        <w:rPr>
          <w:rFonts w:eastAsia="Calibri"/>
          <w:sz w:val="24"/>
          <w:szCs w:val="24"/>
          <w:lang w:val="en-US"/>
        </w:rPr>
        <w:t>ein</w:t>
      </w:r>
      <w:proofErr w:type="spellEnd"/>
      <w:r w:rsidRPr="0074799B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74799B">
        <w:rPr>
          <w:rFonts w:eastAsia="Calibri"/>
          <w:sz w:val="24"/>
          <w:szCs w:val="24"/>
          <w:lang w:val="en-US"/>
        </w:rPr>
        <w:t>Plädoyer</w:t>
      </w:r>
      <w:proofErr w:type="spellEnd"/>
      <w:r w:rsidRPr="0074799B">
        <w:rPr>
          <w:rFonts w:eastAsia="Calibri"/>
          <w:sz w:val="24"/>
          <w:szCs w:val="24"/>
          <w:lang w:val="en-US"/>
        </w:rPr>
        <w:t xml:space="preserve">, </w:t>
      </w:r>
      <w:r w:rsidRPr="0074799B">
        <w:rPr>
          <w:rFonts w:eastAsia="Calibri"/>
          <w:i/>
          <w:iCs/>
          <w:sz w:val="24"/>
          <w:szCs w:val="24"/>
          <w:lang w:val="en-US"/>
        </w:rPr>
        <w:t>in</w:t>
      </w:r>
      <w:r w:rsidRPr="001B3258">
        <w:rPr>
          <w:rFonts w:eastAsia="Calibri"/>
          <w:sz w:val="24"/>
          <w:szCs w:val="24"/>
          <w:lang w:val="en-US"/>
        </w:rPr>
        <w:t xml:space="preserve"> Eva Maria Belser, Pascal </w:t>
      </w:r>
      <w:proofErr w:type="spellStart"/>
      <w:r w:rsidRPr="001B3258">
        <w:rPr>
          <w:rFonts w:eastAsia="Calibri"/>
          <w:sz w:val="24"/>
          <w:szCs w:val="24"/>
          <w:lang w:val="en-US"/>
        </w:rPr>
        <w:t>Pichonnaz</w:t>
      </w:r>
      <w:proofErr w:type="spellEnd"/>
      <w:r w:rsidRPr="001B3258">
        <w:rPr>
          <w:rFonts w:eastAsia="Calibri"/>
          <w:sz w:val="24"/>
          <w:szCs w:val="24"/>
          <w:lang w:val="en-US"/>
        </w:rPr>
        <w:t xml:space="preserve">, Hubert </w:t>
      </w:r>
      <w:proofErr w:type="spellStart"/>
      <w:r w:rsidRPr="001B3258">
        <w:rPr>
          <w:rFonts w:eastAsia="Calibri"/>
          <w:sz w:val="24"/>
          <w:szCs w:val="24"/>
          <w:lang w:val="en-US"/>
        </w:rPr>
        <w:t>Stöckli</w:t>
      </w:r>
      <w:proofErr w:type="spellEnd"/>
      <w:r w:rsidRPr="001B3258">
        <w:rPr>
          <w:rFonts w:eastAsia="Calibri"/>
          <w:sz w:val="24"/>
          <w:szCs w:val="24"/>
          <w:lang w:val="en-US"/>
        </w:rPr>
        <w:t xml:space="preserve"> (</w:t>
      </w:r>
      <w:proofErr w:type="spellStart"/>
      <w:r w:rsidRPr="001B3258">
        <w:rPr>
          <w:rFonts w:eastAsia="Calibri"/>
          <w:sz w:val="24"/>
          <w:szCs w:val="24"/>
          <w:lang w:val="en-US"/>
        </w:rPr>
        <w:t>Hrsg</w:t>
      </w:r>
      <w:proofErr w:type="spellEnd"/>
      <w:r w:rsidRPr="001B3258">
        <w:rPr>
          <w:rFonts w:eastAsia="Calibri"/>
          <w:sz w:val="24"/>
          <w:szCs w:val="24"/>
          <w:lang w:val="en-US"/>
        </w:rPr>
        <w:t xml:space="preserve">.), </w:t>
      </w:r>
      <w:r w:rsidRPr="001B3258">
        <w:rPr>
          <w:sz w:val="24"/>
          <w:szCs w:val="24"/>
          <w:lang w:val="en-US"/>
        </w:rPr>
        <w:t xml:space="preserve">Le droit sans </w:t>
      </w:r>
      <w:proofErr w:type="spellStart"/>
      <w:r w:rsidRPr="001B3258">
        <w:rPr>
          <w:sz w:val="24"/>
          <w:szCs w:val="24"/>
          <w:lang w:val="en-US"/>
        </w:rPr>
        <w:t>limites</w:t>
      </w:r>
      <w:proofErr w:type="spellEnd"/>
      <w:r w:rsidRPr="001B3258">
        <w:rPr>
          <w:sz w:val="24"/>
          <w:szCs w:val="24"/>
          <w:lang w:val="en-US"/>
        </w:rPr>
        <w:t xml:space="preserve"> – Law without borders – Recht </w:t>
      </w:r>
      <w:proofErr w:type="spellStart"/>
      <w:r w:rsidRPr="001B3258">
        <w:rPr>
          <w:sz w:val="24"/>
          <w:szCs w:val="24"/>
          <w:lang w:val="en-US"/>
        </w:rPr>
        <w:t>ohne</w:t>
      </w:r>
      <w:proofErr w:type="spellEnd"/>
      <w:r w:rsidRPr="001B3258">
        <w:rPr>
          <w:sz w:val="24"/>
          <w:szCs w:val="24"/>
          <w:lang w:val="en-US"/>
        </w:rPr>
        <w:t xml:space="preserve"> </w:t>
      </w:r>
      <w:proofErr w:type="spellStart"/>
      <w:r w:rsidRPr="001B3258">
        <w:rPr>
          <w:sz w:val="24"/>
          <w:szCs w:val="24"/>
          <w:lang w:val="en-US"/>
        </w:rPr>
        <w:t>Grenzen</w:t>
      </w:r>
      <w:proofErr w:type="spellEnd"/>
      <w:r w:rsidRPr="001B3258">
        <w:rPr>
          <w:sz w:val="24"/>
          <w:szCs w:val="24"/>
          <w:lang w:val="en-US"/>
        </w:rPr>
        <w:t xml:space="preserve">, Festschrift für </w:t>
      </w:r>
      <w:r w:rsidRPr="001B3258">
        <w:rPr>
          <w:rFonts w:eastAsia="Calibri"/>
          <w:sz w:val="24"/>
          <w:szCs w:val="24"/>
          <w:lang w:val="en-US"/>
        </w:rPr>
        <w:t xml:space="preserve">Franz </w:t>
      </w:r>
      <w:proofErr w:type="spellStart"/>
      <w:r w:rsidRPr="001B3258">
        <w:rPr>
          <w:rFonts w:eastAsia="Calibri"/>
          <w:sz w:val="24"/>
          <w:szCs w:val="24"/>
          <w:lang w:val="en-US"/>
        </w:rPr>
        <w:t>Werro</w:t>
      </w:r>
      <w:proofErr w:type="spellEnd"/>
      <w:r w:rsidRPr="001B3258">
        <w:rPr>
          <w:rFonts w:eastAsia="Calibri"/>
          <w:sz w:val="24"/>
          <w:szCs w:val="24"/>
          <w:lang w:val="en-US"/>
        </w:rPr>
        <w:t>, 2022, S. 399-420.</w:t>
      </w:r>
    </w:p>
    <w:p w14:paraId="429CC24A" w14:textId="2A5DE29E" w:rsidR="00F65523" w:rsidRPr="00F65523" w:rsidRDefault="00F65523" w:rsidP="006024EF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de-CH"/>
        </w:rPr>
      </w:pPr>
      <w:r w:rsidRPr="00F65523">
        <w:rPr>
          <w:rFonts w:eastAsia="Calibri" w:cstheme="minorHAnsi"/>
          <w:sz w:val="24"/>
          <w:szCs w:val="24"/>
        </w:rPr>
        <w:t xml:space="preserve">Der </w:t>
      </w:r>
      <w:r w:rsidR="009E2591">
        <w:rPr>
          <w:rFonts w:eastAsia="Calibri" w:cstheme="minorHAnsi"/>
          <w:sz w:val="24"/>
          <w:szCs w:val="24"/>
        </w:rPr>
        <w:t>’</w:t>
      </w:r>
      <w:r w:rsidRPr="00F65523">
        <w:rPr>
          <w:rFonts w:eastAsia="Calibri" w:cstheme="minorHAnsi"/>
          <w:sz w:val="24"/>
          <w:szCs w:val="24"/>
        </w:rPr>
        <w:t>Vertrag mit Schutzwirkung für Dritte</w:t>
      </w:r>
      <w:r w:rsidR="009E2591">
        <w:rPr>
          <w:rFonts w:eastAsia="Calibri" w:cstheme="minorHAnsi"/>
          <w:sz w:val="24"/>
          <w:szCs w:val="24"/>
        </w:rPr>
        <w:t>’</w:t>
      </w:r>
      <w:r w:rsidRPr="00F65523">
        <w:rPr>
          <w:rFonts w:eastAsia="Calibri" w:cstheme="minorHAnsi"/>
          <w:sz w:val="24"/>
          <w:szCs w:val="24"/>
        </w:rPr>
        <w:t xml:space="preserve"> im französischen Recht? – </w:t>
      </w:r>
      <w:r w:rsidRPr="00F65523">
        <w:rPr>
          <w:rFonts w:eastAsia="Calibri" w:cstheme="minorHAnsi"/>
          <w:color w:val="000000"/>
          <w:sz w:val="24"/>
          <w:szCs w:val="24"/>
        </w:rPr>
        <w:t xml:space="preserve">Auf dem Weg zu einer Annäherung zwischen französischem und deutschem Recht? </w:t>
      </w:r>
      <w:r w:rsidRPr="00F65523">
        <w:rPr>
          <w:rFonts w:eastAsia="Calibri" w:cstheme="minorHAnsi"/>
          <w:sz w:val="24"/>
          <w:szCs w:val="24"/>
        </w:rPr>
        <w:t xml:space="preserve">Anmerkung zum Urteil der </w:t>
      </w:r>
      <w:proofErr w:type="spellStart"/>
      <w:r w:rsidRPr="00F65523">
        <w:rPr>
          <w:rFonts w:eastAsia="Calibri" w:cstheme="minorHAnsi"/>
          <w:i/>
          <w:iCs/>
          <w:sz w:val="24"/>
          <w:szCs w:val="24"/>
        </w:rPr>
        <w:t>Assemblée</w:t>
      </w:r>
      <w:proofErr w:type="spellEnd"/>
      <w:r w:rsidRPr="00F65523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F65523">
        <w:rPr>
          <w:rFonts w:eastAsia="Calibri" w:cstheme="minorHAnsi"/>
          <w:i/>
          <w:iCs/>
          <w:sz w:val="24"/>
          <w:szCs w:val="24"/>
        </w:rPr>
        <w:t>plénière</w:t>
      </w:r>
      <w:proofErr w:type="spellEnd"/>
      <w:r w:rsidRPr="00F65523">
        <w:rPr>
          <w:rFonts w:eastAsia="Calibri" w:cstheme="minorHAnsi"/>
          <w:sz w:val="24"/>
          <w:szCs w:val="24"/>
        </w:rPr>
        <w:t xml:space="preserve"> der französischen </w:t>
      </w:r>
      <w:r w:rsidRPr="00F65523">
        <w:rPr>
          <w:rFonts w:eastAsia="Calibri" w:cstheme="minorHAnsi"/>
          <w:i/>
          <w:iCs/>
          <w:sz w:val="24"/>
          <w:szCs w:val="24"/>
        </w:rPr>
        <w:t xml:space="preserve">Cour de </w:t>
      </w:r>
      <w:proofErr w:type="spellStart"/>
      <w:r w:rsidRPr="00F65523">
        <w:rPr>
          <w:rFonts w:eastAsia="Calibri" w:cstheme="minorHAnsi"/>
          <w:i/>
          <w:iCs/>
          <w:sz w:val="24"/>
          <w:szCs w:val="24"/>
        </w:rPr>
        <w:t>cassation</w:t>
      </w:r>
      <w:proofErr w:type="spellEnd"/>
      <w:r w:rsidRPr="00F65523">
        <w:rPr>
          <w:rFonts w:eastAsia="Calibri" w:cstheme="minorHAnsi"/>
          <w:sz w:val="24"/>
          <w:szCs w:val="24"/>
        </w:rPr>
        <w:t xml:space="preserve"> vom 13. Januar 2020 und Projekt zur Reform des außervertraglichen Haftungsrechts im französischen </w:t>
      </w:r>
      <w:r w:rsidRPr="00F65523">
        <w:rPr>
          <w:rFonts w:eastAsia="Calibri" w:cstheme="minorHAnsi"/>
          <w:i/>
          <w:iCs/>
          <w:sz w:val="24"/>
          <w:szCs w:val="24"/>
        </w:rPr>
        <w:t xml:space="preserve">Code </w:t>
      </w:r>
      <w:proofErr w:type="spellStart"/>
      <w:r w:rsidRPr="00F65523">
        <w:rPr>
          <w:rFonts w:eastAsia="Calibri" w:cstheme="minorHAnsi"/>
          <w:i/>
          <w:iCs/>
          <w:sz w:val="24"/>
          <w:szCs w:val="24"/>
        </w:rPr>
        <w:t>civil</w:t>
      </w:r>
      <w:proofErr w:type="spellEnd"/>
      <w:r w:rsidRPr="00F65523">
        <w:rPr>
          <w:rFonts w:eastAsia="Calibri" w:cstheme="minorHAnsi"/>
          <w:sz w:val="24"/>
          <w:szCs w:val="24"/>
        </w:rPr>
        <w:t xml:space="preserve">, </w:t>
      </w:r>
      <w:r w:rsidRPr="004F310C">
        <w:rPr>
          <w:rFonts w:eastAsia="Calibri"/>
          <w:color w:val="000000"/>
          <w:sz w:val="24"/>
          <w:szCs w:val="24"/>
        </w:rPr>
        <w:t>Zeitschrift für Europäisches Privatrecht (</w:t>
      </w:r>
      <w:proofErr w:type="spellStart"/>
      <w:r w:rsidRPr="004F310C">
        <w:rPr>
          <w:rFonts w:eastAsia="Calibri"/>
          <w:color w:val="000000"/>
          <w:sz w:val="24"/>
          <w:szCs w:val="24"/>
        </w:rPr>
        <w:t>ZEuP</w:t>
      </w:r>
      <w:proofErr w:type="spellEnd"/>
      <w:r w:rsidRPr="004F310C">
        <w:rPr>
          <w:rFonts w:eastAsia="Calibri"/>
          <w:color w:val="000000"/>
          <w:sz w:val="24"/>
          <w:szCs w:val="24"/>
        </w:rPr>
        <w:t>)</w:t>
      </w:r>
      <w:r w:rsidRPr="00F65523">
        <w:rPr>
          <w:rFonts w:eastAsia="Calibri" w:cstheme="minorHAnsi"/>
          <w:sz w:val="24"/>
          <w:szCs w:val="24"/>
        </w:rPr>
        <w:t xml:space="preserve"> 202</w:t>
      </w:r>
      <w:r>
        <w:rPr>
          <w:rFonts w:eastAsia="Calibri" w:cstheme="minorHAnsi"/>
          <w:sz w:val="24"/>
          <w:szCs w:val="24"/>
        </w:rPr>
        <w:t>2</w:t>
      </w:r>
      <w:r w:rsidR="006A3D2F">
        <w:rPr>
          <w:rFonts w:eastAsia="Calibri" w:cstheme="minorHAnsi"/>
          <w:sz w:val="24"/>
          <w:szCs w:val="24"/>
        </w:rPr>
        <w:t>, S. 198-219.</w:t>
      </w:r>
    </w:p>
    <w:p w14:paraId="1B53D313" w14:textId="3BB47169" w:rsidR="00781D68" w:rsidRPr="00781D68" w:rsidRDefault="00781D68" w:rsidP="006024EF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US" w:eastAsia="de-CH"/>
        </w:rPr>
      </w:pPr>
      <w:r w:rsidRPr="001C7104">
        <w:rPr>
          <w:rFonts w:eastAsia="Yu Mincho Demibold"/>
          <w:sz w:val="24"/>
          <w:szCs w:val="24"/>
          <w:lang w:val="en-US"/>
        </w:rPr>
        <w:t xml:space="preserve">Short Limitation Periods in Cross-Border Liability Cases </w:t>
      </w:r>
      <w:r w:rsidRPr="001C7104">
        <w:rPr>
          <w:rFonts w:eastAsia="Calibri"/>
          <w:sz w:val="24"/>
          <w:szCs w:val="24"/>
          <w:lang w:val="en-US"/>
        </w:rPr>
        <w:t>–</w:t>
      </w:r>
      <w:r w:rsidRPr="001C7104">
        <w:rPr>
          <w:rFonts w:eastAsia="Yu Mincho Demibold"/>
          <w:sz w:val="24"/>
          <w:szCs w:val="24"/>
          <w:lang w:val="en-US"/>
        </w:rPr>
        <w:t xml:space="preserve"> No solution yet (</w:t>
      </w:r>
      <w:r w:rsidRPr="001C7104">
        <w:rPr>
          <w:rFonts w:eastAsia="Yu Mincho Demibold"/>
          <w:i/>
          <w:iCs/>
          <w:sz w:val="24"/>
          <w:szCs w:val="24"/>
          <w:lang w:val="en-US"/>
        </w:rPr>
        <w:t xml:space="preserve">de </w:t>
      </w:r>
      <w:proofErr w:type="spellStart"/>
      <w:r w:rsidRPr="001C7104">
        <w:rPr>
          <w:rFonts w:eastAsia="Yu Mincho Demibold"/>
          <w:i/>
          <w:iCs/>
          <w:sz w:val="24"/>
          <w:szCs w:val="24"/>
          <w:lang w:val="en-US"/>
        </w:rPr>
        <w:t>lege</w:t>
      </w:r>
      <w:proofErr w:type="spellEnd"/>
      <w:r w:rsidRPr="001C7104">
        <w:rPr>
          <w:rFonts w:eastAsia="Yu Mincho Demibold"/>
          <w:i/>
          <w:iCs/>
          <w:sz w:val="24"/>
          <w:szCs w:val="24"/>
          <w:lang w:val="en-US"/>
        </w:rPr>
        <w:t xml:space="preserve"> </w:t>
      </w:r>
      <w:proofErr w:type="spellStart"/>
      <w:r w:rsidRPr="001C7104">
        <w:rPr>
          <w:rFonts w:eastAsia="Yu Mincho Demibold"/>
          <w:i/>
          <w:iCs/>
          <w:sz w:val="24"/>
          <w:szCs w:val="24"/>
          <w:lang w:val="en-US"/>
        </w:rPr>
        <w:t>lata</w:t>
      </w:r>
      <w:proofErr w:type="spellEnd"/>
      <w:r w:rsidRPr="001C7104">
        <w:rPr>
          <w:rFonts w:eastAsia="Yu Mincho Demibold"/>
          <w:sz w:val="24"/>
          <w:szCs w:val="24"/>
          <w:lang w:val="en-US"/>
        </w:rPr>
        <w:t xml:space="preserve">) </w:t>
      </w:r>
      <w:r w:rsidRPr="00781D68">
        <w:rPr>
          <w:rFonts w:eastAsia="Yu Mincho Demibold"/>
          <w:sz w:val="24"/>
          <w:szCs w:val="24"/>
          <w:lang w:val="en-US"/>
        </w:rPr>
        <w:t xml:space="preserve">but five options for action </w:t>
      </w:r>
      <w:r w:rsidRPr="006024EF">
        <w:rPr>
          <w:rFonts w:eastAsia="Yu Mincho Demibold"/>
          <w:sz w:val="24"/>
          <w:szCs w:val="24"/>
          <w:lang w:val="en-US"/>
        </w:rPr>
        <w:t>(</w:t>
      </w:r>
      <w:r w:rsidRPr="006024EF">
        <w:rPr>
          <w:rFonts w:eastAsia="Yu Mincho Demibold"/>
          <w:i/>
          <w:iCs/>
          <w:sz w:val="24"/>
          <w:szCs w:val="24"/>
          <w:lang w:val="en-US"/>
        </w:rPr>
        <w:t xml:space="preserve">de </w:t>
      </w:r>
      <w:proofErr w:type="spellStart"/>
      <w:r w:rsidRPr="006024EF">
        <w:rPr>
          <w:rFonts w:eastAsia="Yu Mincho Demibold"/>
          <w:i/>
          <w:iCs/>
          <w:sz w:val="24"/>
          <w:szCs w:val="24"/>
          <w:lang w:val="en-US"/>
        </w:rPr>
        <w:t>lege</w:t>
      </w:r>
      <w:proofErr w:type="spellEnd"/>
      <w:r w:rsidRPr="006024EF">
        <w:rPr>
          <w:rFonts w:eastAsia="Yu Mincho Demibold"/>
          <w:i/>
          <w:iCs/>
          <w:sz w:val="24"/>
          <w:szCs w:val="24"/>
          <w:lang w:val="en-US"/>
        </w:rPr>
        <w:t xml:space="preserve"> ferenda</w:t>
      </w:r>
      <w:r w:rsidRPr="006024EF">
        <w:rPr>
          <w:rFonts w:eastAsia="Yu Mincho Demibold"/>
          <w:sz w:val="24"/>
          <w:szCs w:val="24"/>
          <w:lang w:val="en-US"/>
        </w:rPr>
        <w:t xml:space="preserve">), </w:t>
      </w:r>
      <w:r w:rsidR="006024EF" w:rsidRPr="006024EF">
        <w:rPr>
          <w:rFonts w:eastAsia="Yu Mincho Demibold"/>
          <w:sz w:val="24"/>
          <w:szCs w:val="24"/>
          <w:lang w:val="en-US"/>
        </w:rPr>
        <w:t>Reflections following the ECJ judgment in the case</w:t>
      </w:r>
      <w:r w:rsidR="006024EF" w:rsidRPr="006024EF">
        <w:rPr>
          <w:rFonts w:eastAsia="Times New Roman" w:cstheme="minorHAnsi"/>
          <w:sz w:val="24"/>
          <w:szCs w:val="24"/>
          <w:lang w:val="en-US" w:eastAsia="de-CH"/>
        </w:rPr>
        <w:t xml:space="preserve"> </w:t>
      </w:r>
      <w:r w:rsidR="006024EF" w:rsidRPr="006024EF">
        <w:rPr>
          <w:rFonts w:eastAsia="Yu Mincho Demibold"/>
          <w:i/>
          <w:iCs/>
          <w:sz w:val="24"/>
          <w:szCs w:val="24"/>
          <w:lang w:val="en-US"/>
        </w:rPr>
        <w:t xml:space="preserve">da Silva Martins v. </w:t>
      </w:r>
      <w:proofErr w:type="spellStart"/>
      <w:r w:rsidR="006024EF" w:rsidRPr="006024EF">
        <w:rPr>
          <w:rFonts w:eastAsia="Yu Mincho Demibold"/>
          <w:i/>
          <w:iCs/>
          <w:sz w:val="24"/>
          <w:szCs w:val="24"/>
          <w:lang w:val="en-US"/>
        </w:rPr>
        <w:t>Dekra</w:t>
      </w:r>
      <w:proofErr w:type="spellEnd"/>
      <w:r w:rsidR="006024EF" w:rsidRPr="006024EF">
        <w:rPr>
          <w:rFonts w:eastAsia="Yu Mincho Demibold"/>
          <w:i/>
          <w:iCs/>
          <w:sz w:val="24"/>
          <w:szCs w:val="24"/>
          <w:lang w:val="en-US"/>
        </w:rPr>
        <w:t xml:space="preserve"> Claims </w:t>
      </w:r>
      <w:r w:rsidR="006024EF" w:rsidRPr="006024EF">
        <w:rPr>
          <w:rFonts w:eastAsia="Yu Mincho Demibold"/>
          <w:sz w:val="24"/>
          <w:szCs w:val="24"/>
          <w:lang w:val="en-US"/>
        </w:rPr>
        <w:t>of 31 January 2019</w:t>
      </w:r>
      <w:r w:rsidRPr="006024EF">
        <w:rPr>
          <w:rFonts w:eastAsia="Yu Mincho Demibold"/>
          <w:sz w:val="24"/>
          <w:szCs w:val="24"/>
          <w:lang w:val="en-US"/>
        </w:rPr>
        <w:t>, Yearbook of Private International Law (</w:t>
      </w:r>
      <w:proofErr w:type="spellStart"/>
      <w:r w:rsidRPr="006024EF">
        <w:rPr>
          <w:rFonts w:eastAsia="Yu Mincho Demibold"/>
          <w:sz w:val="24"/>
          <w:szCs w:val="24"/>
          <w:lang w:val="en-US"/>
        </w:rPr>
        <w:t>YbP</w:t>
      </w:r>
      <w:r w:rsidRPr="00A237A3">
        <w:rPr>
          <w:rFonts w:eastAsia="Yu Mincho Demibold"/>
          <w:sz w:val="24"/>
          <w:szCs w:val="24"/>
          <w:lang w:val="en-US"/>
        </w:rPr>
        <w:t>IL</w:t>
      </w:r>
      <w:proofErr w:type="spellEnd"/>
      <w:r w:rsidRPr="00A237A3">
        <w:rPr>
          <w:rFonts w:eastAsia="Yu Mincho Demibold"/>
          <w:sz w:val="24"/>
          <w:szCs w:val="24"/>
          <w:lang w:val="en-US"/>
        </w:rPr>
        <w:t xml:space="preserve">) </w:t>
      </w:r>
      <w:r w:rsidR="009E7C2C">
        <w:rPr>
          <w:rFonts w:eastAsia="Yu Mincho Demibold"/>
          <w:sz w:val="24"/>
          <w:szCs w:val="24"/>
          <w:lang w:val="en-US"/>
        </w:rPr>
        <w:t>Vol. XXII (</w:t>
      </w:r>
      <w:r w:rsidRPr="00A237A3">
        <w:rPr>
          <w:rFonts w:eastAsia="Yu Mincho Demibold"/>
          <w:sz w:val="24"/>
          <w:szCs w:val="24"/>
          <w:lang w:val="en-US"/>
        </w:rPr>
        <w:t>202</w:t>
      </w:r>
      <w:r w:rsidR="00257776">
        <w:rPr>
          <w:rFonts w:eastAsia="Yu Mincho Demibold"/>
          <w:sz w:val="24"/>
          <w:szCs w:val="24"/>
          <w:lang w:val="en-US"/>
        </w:rPr>
        <w:t>0</w:t>
      </w:r>
      <w:r w:rsidR="00E8789D" w:rsidRPr="00A237A3">
        <w:rPr>
          <w:rFonts w:eastAsia="Yu Mincho Demibold"/>
          <w:sz w:val="24"/>
          <w:szCs w:val="24"/>
          <w:lang w:val="en-US"/>
        </w:rPr>
        <w:t>-</w:t>
      </w:r>
      <w:r w:rsidRPr="00A237A3">
        <w:rPr>
          <w:rFonts w:eastAsia="Yu Mincho Demibold"/>
          <w:sz w:val="24"/>
          <w:szCs w:val="24"/>
          <w:lang w:val="en-US"/>
        </w:rPr>
        <w:t>2</w:t>
      </w:r>
      <w:r w:rsidR="00257776">
        <w:rPr>
          <w:rFonts w:eastAsia="Yu Mincho Demibold"/>
          <w:sz w:val="24"/>
          <w:szCs w:val="24"/>
          <w:lang w:val="en-US"/>
        </w:rPr>
        <w:t>1</w:t>
      </w:r>
      <w:r w:rsidR="009E7C2C">
        <w:rPr>
          <w:rFonts w:eastAsia="Yu Mincho Demibold"/>
          <w:sz w:val="24"/>
          <w:szCs w:val="24"/>
          <w:lang w:val="en-US"/>
        </w:rPr>
        <w:t>)</w:t>
      </w:r>
      <w:r w:rsidR="00393AAC" w:rsidRPr="00A237A3">
        <w:rPr>
          <w:rFonts w:eastAsia="Yu Mincho Demibold"/>
          <w:sz w:val="24"/>
          <w:szCs w:val="24"/>
          <w:lang w:val="en-US"/>
        </w:rPr>
        <w:t xml:space="preserve">, </w:t>
      </w:r>
      <w:r w:rsidR="009E7C2C">
        <w:rPr>
          <w:rFonts w:eastAsia="Yu Mincho Demibold"/>
          <w:sz w:val="24"/>
          <w:szCs w:val="24"/>
          <w:lang w:val="en-US"/>
        </w:rPr>
        <w:t xml:space="preserve">2022, </w:t>
      </w:r>
      <w:r w:rsidR="00393AAC" w:rsidRPr="00A237A3">
        <w:rPr>
          <w:rFonts w:eastAsia="Yu Mincho Demibold"/>
          <w:sz w:val="24"/>
          <w:szCs w:val="24"/>
          <w:lang w:val="en-US"/>
        </w:rPr>
        <w:t>pp. 403-432</w:t>
      </w:r>
      <w:r w:rsidRPr="00A237A3">
        <w:rPr>
          <w:rFonts w:eastAsia="Yu Mincho Demibold"/>
          <w:sz w:val="24"/>
          <w:szCs w:val="24"/>
          <w:lang w:val="en-US"/>
        </w:rPr>
        <w:t>.</w:t>
      </w:r>
    </w:p>
    <w:bookmarkEnd w:id="4"/>
    <w:p w14:paraId="43271A07" w14:textId="1F3698E0" w:rsidR="007B62FA" w:rsidRPr="00FC0CB6" w:rsidRDefault="007B62FA" w:rsidP="00BE35A2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US" w:eastAsia="de-CH"/>
        </w:rPr>
      </w:pPr>
      <w:r w:rsidRPr="00FC0CB6">
        <w:rPr>
          <w:rFonts w:cstheme="minorHAnsi"/>
          <w:sz w:val="24"/>
          <w:szCs w:val="24"/>
          <w:lang w:val="en-US"/>
        </w:rPr>
        <w:t>General Comparative Report on the Hague Principles: Art. 2 (Freedom of choice), Art. 3 (Choice of ‘rules of law’), Art. 6 (</w:t>
      </w:r>
      <w:r w:rsidRPr="00FC0CB6">
        <w:rPr>
          <w:rFonts w:cstheme="minorHAnsi"/>
          <w:sz w:val="24"/>
          <w:szCs w:val="24"/>
          <w:lang w:val="en-US" w:eastAsia="de-CH"/>
        </w:rPr>
        <w:t xml:space="preserve">Agreement on the choice of law and </w:t>
      </w:r>
      <w:r w:rsidR="003362A6" w:rsidRPr="00FC0CB6">
        <w:rPr>
          <w:rFonts w:cstheme="minorHAnsi"/>
          <w:sz w:val="24"/>
          <w:szCs w:val="24"/>
          <w:lang w:val="en-US" w:eastAsia="de-CH"/>
        </w:rPr>
        <w:t>‘</w:t>
      </w:r>
      <w:r w:rsidRPr="00FC0CB6">
        <w:rPr>
          <w:rFonts w:cstheme="minorHAnsi"/>
          <w:sz w:val="24"/>
          <w:szCs w:val="24"/>
          <w:lang w:val="en-US" w:eastAsia="de-CH"/>
        </w:rPr>
        <w:t>battle of forms</w:t>
      </w:r>
      <w:r w:rsidR="003362A6" w:rsidRPr="00FC0CB6">
        <w:rPr>
          <w:rFonts w:cstheme="minorHAnsi"/>
          <w:sz w:val="24"/>
          <w:szCs w:val="24"/>
          <w:lang w:val="en-US" w:eastAsia="de-CH"/>
        </w:rPr>
        <w:t>’</w:t>
      </w:r>
      <w:r w:rsidRPr="00FC0CB6">
        <w:rPr>
          <w:rFonts w:cstheme="minorHAnsi"/>
          <w:sz w:val="24"/>
          <w:szCs w:val="24"/>
          <w:lang w:val="en-US" w:eastAsia="de-CH"/>
        </w:rPr>
        <w:t>)</w:t>
      </w:r>
      <w:r w:rsidRPr="00FC0CB6">
        <w:rPr>
          <w:rFonts w:cstheme="minorHAnsi"/>
          <w:sz w:val="24"/>
          <w:szCs w:val="24"/>
          <w:lang w:val="en-US"/>
        </w:rPr>
        <w:t>,</w:t>
      </w:r>
      <w:r w:rsidR="005B0E0D" w:rsidRPr="00FC0CB6">
        <w:rPr>
          <w:rFonts w:cstheme="minorHAnsi"/>
          <w:sz w:val="24"/>
          <w:szCs w:val="24"/>
          <w:lang w:val="en-US"/>
        </w:rPr>
        <w:t xml:space="preserve"> Art. 7 (Separability), </w:t>
      </w:r>
      <w:r w:rsidRPr="00FC0CB6">
        <w:rPr>
          <w:rFonts w:cstheme="minorHAnsi"/>
          <w:sz w:val="24"/>
          <w:szCs w:val="24"/>
          <w:lang w:val="en-US"/>
        </w:rPr>
        <w:t xml:space="preserve">Art. 8 (Exclusion of </w:t>
      </w:r>
      <w:r w:rsidRPr="00FC0CB6">
        <w:rPr>
          <w:rFonts w:cstheme="minorHAnsi"/>
          <w:i/>
          <w:iCs/>
          <w:sz w:val="24"/>
          <w:szCs w:val="24"/>
          <w:lang w:val="en-US"/>
        </w:rPr>
        <w:t>renvoi</w:t>
      </w:r>
      <w:r w:rsidRPr="00FC0CB6">
        <w:rPr>
          <w:rFonts w:cstheme="minorHAnsi"/>
          <w:sz w:val="24"/>
          <w:szCs w:val="24"/>
          <w:lang w:val="en-US"/>
        </w:rPr>
        <w:t xml:space="preserve">), </w:t>
      </w:r>
      <w:r w:rsidRPr="00FC0CB6">
        <w:rPr>
          <w:rFonts w:cstheme="minorHAnsi"/>
          <w:i/>
          <w:iCs/>
          <w:sz w:val="24"/>
          <w:szCs w:val="24"/>
          <w:lang w:val="en-GB"/>
        </w:rPr>
        <w:t>in</w:t>
      </w:r>
      <w:r w:rsidRPr="00FC0CB6">
        <w:rPr>
          <w:rFonts w:cstheme="minorHAnsi"/>
          <w:sz w:val="24"/>
          <w:szCs w:val="24"/>
          <w:lang w:val="en-GB"/>
        </w:rPr>
        <w:t xml:space="preserve"> Daniel Girsberger, Thomas Kadner Graziano, Jan Neels (eds.), </w:t>
      </w:r>
      <w:r w:rsidRPr="00FC0CB6">
        <w:rPr>
          <w:rFonts w:cstheme="minorHAnsi"/>
          <w:sz w:val="24"/>
          <w:szCs w:val="24"/>
          <w:lang w:val="en-US"/>
        </w:rPr>
        <w:t>Choice of Law in International Commercial Contracts</w:t>
      </w:r>
      <w:r w:rsidRPr="00FC0CB6">
        <w:rPr>
          <w:rFonts w:cstheme="minorHAnsi"/>
          <w:sz w:val="24"/>
          <w:szCs w:val="24"/>
          <w:lang w:val="en-GB"/>
        </w:rPr>
        <w:t xml:space="preserve"> - Global Perspectives on the Hague Principles, Oxford</w:t>
      </w:r>
      <w:r w:rsidR="00FA7102" w:rsidRPr="00FC0CB6">
        <w:rPr>
          <w:rFonts w:cstheme="minorHAnsi"/>
          <w:sz w:val="24"/>
          <w:szCs w:val="24"/>
          <w:lang w:val="en-GB"/>
        </w:rPr>
        <w:t xml:space="preserve"> (</w:t>
      </w:r>
      <w:r w:rsidRPr="00FC0CB6">
        <w:rPr>
          <w:rFonts w:cstheme="minorHAnsi"/>
          <w:sz w:val="24"/>
          <w:szCs w:val="24"/>
          <w:lang w:val="en-GB"/>
        </w:rPr>
        <w:t>Oxford University Press</w:t>
      </w:r>
      <w:r w:rsidR="00FA7102" w:rsidRPr="00FC0CB6">
        <w:rPr>
          <w:rFonts w:cstheme="minorHAnsi"/>
          <w:sz w:val="24"/>
          <w:szCs w:val="24"/>
          <w:lang w:val="en-GB"/>
        </w:rPr>
        <w:t>)</w:t>
      </w:r>
      <w:r w:rsidR="004A0B64" w:rsidRPr="00FC0CB6">
        <w:rPr>
          <w:rFonts w:cstheme="minorHAnsi"/>
          <w:sz w:val="24"/>
          <w:szCs w:val="24"/>
          <w:lang w:val="en-GB"/>
        </w:rPr>
        <w:t xml:space="preserve"> </w:t>
      </w:r>
      <w:r w:rsidRPr="00FC0CB6">
        <w:rPr>
          <w:rFonts w:cstheme="minorHAnsi"/>
          <w:sz w:val="24"/>
          <w:szCs w:val="24"/>
          <w:lang w:val="en-GB"/>
        </w:rPr>
        <w:t>202</w:t>
      </w:r>
      <w:r w:rsidR="00AD412B" w:rsidRPr="00FC0CB6">
        <w:rPr>
          <w:rFonts w:cstheme="minorHAnsi"/>
          <w:sz w:val="24"/>
          <w:szCs w:val="24"/>
          <w:lang w:val="en-GB"/>
        </w:rPr>
        <w:t>1</w:t>
      </w:r>
      <w:r w:rsidR="00FC0CB6" w:rsidRPr="00FC0CB6">
        <w:rPr>
          <w:rFonts w:cstheme="minorHAnsi"/>
          <w:sz w:val="24"/>
          <w:szCs w:val="24"/>
          <w:lang w:val="en-GB"/>
        </w:rPr>
        <w:t>, nos. 1.115-1.168 (</w:t>
      </w:r>
      <w:r w:rsidR="00FC0CB6" w:rsidRPr="00FC0CB6">
        <w:rPr>
          <w:rFonts w:cstheme="minorHAnsi"/>
          <w:sz w:val="24"/>
          <w:szCs w:val="24"/>
          <w:lang w:val="en-US"/>
        </w:rPr>
        <w:t>Art. 2), nos. 1.169-1.221 (Art. 3), nos. 1.288-1.338 (Art. 6), nos. 1.349 (Art. 7), nos. 1.350-1-378 (Art. 8).</w:t>
      </w:r>
    </w:p>
    <w:p w14:paraId="0E2E8EA3" w14:textId="093CDC3C" w:rsidR="000E5627" w:rsidRPr="00644931" w:rsidRDefault="000E5627" w:rsidP="00FF0092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cstheme="minorHAnsi"/>
          <w:sz w:val="24"/>
          <w:szCs w:val="24"/>
          <w:lang w:val="en-US"/>
        </w:rPr>
        <w:t>European Union</w:t>
      </w:r>
      <w:r w:rsidR="00DE09BF" w:rsidRPr="00644931">
        <w:rPr>
          <w:rFonts w:cstheme="minorHAnsi"/>
          <w:sz w:val="24"/>
          <w:szCs w:val="24"/>
          <w:lang w:val="en-GB"/>
        </w:rPr>
        <w:t xml:space="preserve"> </w:t>
      </w:r>
      <w:r w:rsidR="000C6A82" w:rsidRPr="00644931">
        <w:rPr>
          <w:rFonts w:cstheme="minorHAnsi"/>
          <w:sz w:val="24"/>
          <w:szCs w:val="24"/>
          <w:lang w:val="en-GB"/>
        </w:rPr>
        <w:t>Perspectives on the Hague Principles</w:t>
      </w:r>
      <w:r w:rsidR="00367DEE" w:rsidRPr="00644931">
        <w:rPr>
          <w:rFonts w:cstheme="minorHAnsi"/>
          <w:sz w:val="24"/>
          <w:szCs w:val="24"/>
          <w:lang w:val="en-GB"/>
        </w:rPr>
        <w:t xml:space="preserve"> </w:t>
      </w:r>
      <w:r w:rsidR="00DE09BF" w:rsidRPr="00644931">
        <w:rPr>
          <w:rFonts w:cstheme="minorHAnsi"/>
          <w:sz w:val="24"/>
          <w:szCs w:val="24"/>
          <w:lang w:val="en-GB"/>
        </w:rPr>
        <w:t xml:space="preserve">(together with Geert van </w:t>
      </w:r>
      <w:proofErr w:type="spellStart"/>
      <w:r w:rsidR="00DE09BF" w:rsidRPr="00644931">
        <w:rPr>
          <w:rFonts w:cstheme="minorHAnsi"/>
          <w:sz w:val="24"/>
          <w:szCs w:val="24"/>
          <w:lang w:val="en-GB"/>
        </w:rPr>
        <w:t>Calster</w:t>
      </w:r>
      <w:proofErr w:type="spellEnd"/>
      <w:r w:rsidR="00DE09BF" w:rsidRPr="00644931">
        <w:rPr>
          <w:rFonts w:cstheme="minorHAnsi"/>
          <w:sz w:val="24"/>
          <w:szCs w:val="24"/>
          <w:lang w:val="en-GB"/>
        </w:rPr>
        <w:t xml:space="preserve"> and Francisco </w:t>
      </w:r>
      <w:proofErr w:type="spellStart"/>
      <w:r w:rsidR="00DE09BF" w:rsidRPr="00644931">
        <w:rPr>
          <w:rFonts w:cstheme="minorHAnsi"/>
          <w:sz w:val="24"/>
          <w:szCs w:val="24"/>
          <w:lang w:val="en-GB"/>
        </w:rPr>
        <w:t>Garcimartín</w:t>
      </w:r>
      <w:proofErr w:type="spellEnd"/>
      <w:r w:rsidR="00DE09BF" w:rsidRPr="00644931">
        <w:rPr>
          <w:rFonts w:cstheme="minorHAnsi"/>
          <w:sz w:val="24"/>
          <w:szCs w:val="24"/>
          <w:lang w:val="en-GB"/>
        </w:rPr>
        <w:t>)</w:t>
      </w:r>
      <w:r w:rsidRPr="00644931">
        <w:rPr>
          <w:rFonts w:cstheme="minorHAnsi"/>
          <w:sz w:val="24"/>
          <w:szCs w:val="24"/>
          <w:lang w:val="en-GB"/>
        </w:rPr>
        <w:t xml:space="preserve">, </w:t>
      </w:r>
      <w:r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Pr="00644931">
        <w:rPr>
          <w:rFonts w:cstheme="minorHAnsi"/>
          <w:sz w:val="24"/>
          <w:szCs w:val="24"/>
          <w:lang w:val="en-GB"/>
        </w:rPr>
        <w:t xml:space="preserve"> Daniel Girsberger, Thomas Kadner Graziano, Jan Neels (eds.), </w:t>
      </w:r>
      <w:r w:rsidR="00AC7C94" w:rsidRPr="00FA7102">
        <w:rPr>
          <w:rFonts w:cstheme="minorHAnsi"/>
          <w:iCs/>
          <w:sz w:val="24"/>
          <w:szCs w:val="24"/>
          <w:lang w:val="en-US"/>
        </w:rPr>
        <w:t>Choice of Law in International Commercial Contracts: Global Perspectives on the Hague Principles</w:t>
      </w:r>
      <w:r w:rsidR="00AC7C94" w:rsidRPr="00644931">
        <w:rPr>
          <w:rFonts w:cstheme="minorHAnsi"/>
          <w:sz w:val="24"/>
          <w:szCs w:val="24"/>
          <w:lang w:val="en-GB"/>
        </w:rPr>
        <w:t>,</w:t>
      </w:r>
      <w:r w:rsidRPr="00644931">
        <w:rPr>
          <w:rFonts w:cstheme="minorHAnsi"/>
          <w:sz w:val="24"/>
          <w:szCs w:val="24"/>
          <w:lang w:val="en-GB"/>
        </w:rPr>
        <w:t xml:space="preserve"> Oxford</w:t>
      </w:r>
      <w:r w:rsidR="00FA7102">
        <w:rPr>
          <w:rFonts w:cstheme="minorHAnsi"/>
          <w:sz w:val="24"/>
          <w:szCs w:val="24"/>
          <w:lang w:val="en-GB"/>
        </w:rPr>
        <w:t xml:space="preserve"> (</w:t>
      </w:r>
      <w:r w:rsidRPr="00644931">
        <w:rPr>
          <w:rFonts w:cstheme="minorHAnsi"/>
          <w:sz w:val="24"/>
          <w:szCs w:val="24"/>
          <w:lang w:val="en-GB"/>
        </w:rPr>
        <w:t>Oxford University Press</w:t>
      </w:r>
      <w:r w:rsidR="00FA7102">
        <w:rPr>
          <w:rFonts w:cstheme="minorHAnsi"/>
          <w:sz w:val="24"/>
          <w:szCs w:val="24"/>
          <w:lang w:val="en-GB"/>
        </w:rPr>
        <w:t>)</w:t>
      </w:r>
      <w:r w:rsidR="004A0B64">
        <w:rPr>
          <w:rFonts w:cstheme="minorHAnsi"/>
          <w:sz w:val="24"/>
          <w:szCs w:val="24"/>
          <w:lang w:val="en-GB"/>
        </w:rPr>
        <w:t xml:space="preserve"> </w:t>
      </w:r>
      <w:r w:rsidR="00AD412B" w:rsidRPr="00644931">
        <w:rPr>
          <w:rFonts w:cstheme="minorHAnsi"/>
          <w:sz w:val="24"/>
          <w:szCs w:val="24"/>
          <w:lang w:val="en-GB"/>
        </w:rPr>
        <w:t>2021</w:t>
      </w:r>
      <w:r w:rsidR="00FC0CB6">
        <w:rPr>
          <w:rFonts w:cstheme="minorHAnsi"/>
          <w:sz w:val="24"/>
          <w:szCs w:val="24"/>
          <w:lang w:val="en-GB"/>
        </w:rPr>
        <w:t>, nos. 43.08-43.111</w:t>
      </w:r>
      <w:r w:rsidR="00FA7102" w:rsidRPr="00644931">
        <w:rPr>
          <w:rFonts w:cstheme="minorHAnsi"/>
          <w:sz w:val="24"/>
          <w:szCs w:val="24"/>
          <w:lang w:val="en-GB"/>
        </w:rPr>
        <w:t>.</w:t>
      </w:r>
    </w:p>
    <w:p w14:paraId="2B22C41B" w14:textId="70099A69" w:rsidR="00582446" w:rsidRPr="00644931" w:rsidRDefault="00582446" w:rsidP="00FF0092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cstheme="minorHAnsi"/>
          <w:sz w:val="24"/>
          <w:szCs w:val="24"/>
          <w:lang w:val="en-GB"/>
        </w:rPr>
        <w:t>Swi</w:t>
      </w:r>
      <w:r w:rsidR="000C6A82" w:rsidRPr="00644931">
        <w:rPr>
          <w:rFonts w:cstheme="minorHAnsi"/>
          <w:sz w:val="24"/>
          <w:szCs w:val="24"/>
          <w:lang w:val="en-GB"/>
        </w:rPr>
        <w:t xml:space="preserve">ss Perspectives on the Hague Principles </w:t>
      </w:r>
      <w:r w:rsidRPr="00644931">
        <w:rPr>
          <w:rFonts w:cstheme="minorHAnsi"/>
          <w:sz w:val="24"/>
          <w:szCs w:val="24"/>
          <w:lang w:val="en-GB"/>
        </w:rPr>
        <w:t xml:space="preserve">(together with Hannes Meyle), </w:t>
      </w:r>
      <w:r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Pr="00644931">
        <w:rPr>
          <w:rFonts w:cstheme="minorHAnsi"/>
          <w:sz w:val="24"/>
          <w:szCs w:val="24"/>
          <w:lang w:val="en-GB"/>
        </w:rPr>
        <w:t xml:space="preserve"> Daniel Girsberger, Thomas Kadner Graziano, Jan Neels (eds.), </w:t>
      </w:r>
      <w:r w:rsidRPr="00FA7102">
        <w:rPr>
          <w:rFonts w:cstheme="minorHAnsi"/>
          <w:iCs/>
          <w:sz w:val="24"/>
          <w:szCs w:val="24"/>
          <w:lang w:val="en-US"/>
        </w:rPr>
        <w:t>Choice of Law in International Commercial Contracts</w:t>
      </w:r>
      <w:r w:rsidR="00AC7C94" w:rsidRPr="00FA7102">
        <w:rPr>
          <w:rFonts w:cstheme="minorHAnsi"/>
          <w:iCs/>
          <w:sz w:val="24"/>
          <w:szCs w:val="24"/>
          <w:lang w:val="en-US"/>
        </w:rPr>
        <w:t>: Global Perspectives on the Hague Principles</w:t>
      </w:r>
      <w:r w:rsidRPr="00644931">
        <w:rPr>
          <w:rFonts w:cstheme="minorHAnsi"/>
          <w:sz w:val="24"/>
          <w:szCs w:val="24"/>
          <w:lang w:val="en-GB"/>
        </w:rPr>
        <w:t>, Oxford</w:t>
      </w:r>
      <w:r w:rsidR="00FA7102">
        <w:rPr>
          <w:rFonts w:cstheme="minorHAnsi"/>
          <w:sz w:val="24"/>
          <w:szCs w:val="24"/>
          <w:lang w:val="en-GB"/>
        </w:rPr>
        <w:t xml:space="preserve"> (</w:t>
      </w:r>
      <w:r w:rsidRPr="00644931">
        <w:rPr>
          <w:rFonts w:cstheme="minorHAnsi"/>
          <w:sz w:val="24"/>
          <w:szCs w:val="24"/>
          <w:lang w:val="en-GB"/>
        </w:rPr>
        <w:t>Oxford University Press</w:t>
      </w:r>
      <w:r w:rsidR="00FA7102">
        <w:rPr>
          <w:rFonts w:cstheme="minorHAnsi"/>
          <w:sz w:val="24"/>
          <w:szCs w:val="24"/>
          <w:lang w:val="en-GB"/>
        </w:rPr>
        <w:t>)</w:t>
      </w:r>
      <w:r w:rsidR="004A0B64">
        <w:rPr>
          <w:rFonts w:cstheme="minorHAnsi"/>
          <w:sz w:val="24"/>
          <w:szCs w:val="24"/>
          <w:lang w:val="en-GB"/>
        </w:rPr>
        <w:t xml:space="preserve"> </w:t>
      </w:r>
      <w:r w:rsidR="00AD412B" w:rsidRPr="00644931">
        <w:rPr>
          <w:rFonts w:cstheme="minorHAnsi"/>
          <w:sz w:val="24"/>
          <w:szCs w:val="24"/>
          <w:lang w:val="en-GB"/>
        </w:rPr>
        <w:t>2021</w:t>
      </w:r>
      <w:r w:rsidR="00FC0CB6">
        <w:rPr>
          <w:rFonts w:cstheme="minorHAnsi"/>
          <w:sz w:val="24"/>
          <w:szCs w:val="24"/>
          <w:lang w:val="en-GB"/>
        </w:rPr>
        <w:t>, nos. 48.01-48.74</w:t>
      </w:r>
      <w:r w:rsidRPr="00644931">
        <w:rPr>
          <w:rFonts w:cstheme="minorHAnsi"/>
          <w:sz w:val="24"/>
          <w:szCs w:val="24"/>
          <w:lang w:val="en-GB"/>
        </w:rPr>
        <w:t>.</w:t>
      </w:r>
    </w:p>
    <w:p w14:paraId="14D086EC" w14:textId="58FF830E" w:rsidR="00B619EE" w:rsidRPr="00230A41" w:rsidRDefault="00B619EE" w:rsidP="00FF0092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cstheme="minorHAnsi"/>
          <w:bCs/>
          <w:iCs/>
          <w:sz w:val="24"/>
          <w:szCs w:val="24"/>
        </w:rPr>
        <w:t>Priorität dem Opferschutz</w:t>
      </w:r>
      <w:r w:rsidR="005A1CA6">
        <w:rPr>
          <w:rFonts w:cstheme="minorHAnsi"/>
          <w:bCs/>
          <w:iCs/>
          <w:sz w:val="24"/>
          <w:szCs w:val="24"/>
        </w:rPr>
        <w:t xml:space="preserve">: </w:t>
      </w:r>
      <w:r w:rsidRPr="00644931">
        <w:rPr>
          <w:rFonts w:cstheme="minorHAnsi"/>
          <w:bCs/>
          <w:iCs/>
          <w:sz w:val="24"/>
          <w:szCs w:val="24"/>
        </w:rPr>
        <w:t>Gedanken zur Rationalität des französischen Haftungsrechts</w:t>
      </w:r>
      <w:r w:rsidR="005A1CA6">
        <w:rPr>
          <w:rFonts w:cstheme="minorHAnsi"/>
          <w:bCs/>
          <w:iCs/>
          <w:sz w:val="24"/>
          <w:szCs w:val="24"/>
        </w:rPr>
        <w:t xml:space="preserve"> aus europäischer Perspektive</w:t>
      </w:r>
      <w:r w:rsidRPr="00644931">
        <w:rPr>
          <w:rFonts w:cstheme="minorHAnsi"/>
          <w:sz w:val="24"/>
          <w:szCs w:val="24"/>
        </w:rPr>
        <w:t xml:space="preserve">, </w:t>
      </w:r>
      <w:r w:rsidRPr="00644931">
        <w:rPr>
          <w:rFonts w:cstheme="minorHAnsi"/>
          <w:i/>
          <w:sz w:val="24"/>
          <w:szCs w:val="24"/>
        </w:rPr>
        <w:t xml:space="preserve">in </w:t>
      </w:r>
      <w:r w:rsidRPr="00644931">
        <w:rPr>
          <w:rFonts w:cstheme="minorHAnsi"/>
          <w:sz w:val="24"/>
          <w:szCs w:val="24"/>
        </w:rPr>
        <w:t>Jens Kleinschmidt/Stefan Huber (Hrsg.),</w:t>
      </w:r>
      <w:r w:rsidRPr="00644931">
        <w:rPr>
          <w:rFonts w:cstheme="minorHAnsi"/>
          <w:i/>
          <w:sz w:val="24"/>
          <w:szCs w:val="24"/>
        </w:rPr>
        <w:t xml:space="preserve"> </w:t>
      </w:r>
      <w:r w:rsidRPr="00FA7102">
        <w:rPr>
          <w:rFonts w:cstheme="minorHAnsi"/>
          <w:iCs/>
          <w:sz w:val="24"/>
          <w:szCs w:val="24"/>
        </w:rPr>
        <w:t>Die Reform des französischen Haftungsrechts im europäischen Kontext</w:t>
      </w:r>
      <w:r w:rsidRPr="00644931">
        <w:rPr>
          <w:rFonts w:cstheme="minorHAnsi"/>
          <w:iCs/>
          <w:sz w:val="24"/>
          <w:szCs w:val="24"/>
        </w:rPr>
        <w:t>,</w:t>
      </w:r>
      <w:r w:rsidRPr="00644931">
        <w:rPr>
          <w:rFonts w:cstheme="minorHAnsi"/>
          <w:i/>
          <w:sz w:val="24"/>
          <w:szCs w:val="24"/>
        </w:rPr>
        <w:t xml:space="preserve"> </w:t>
      </w:r>
      <w:r w:rsidRPr="00644931">
        <w:rPr>
          <w:rFonts w:cstheme="minorHAnsi"/>
          <w:sz w:val="24"/>
          <w:szCs w:val="24"/>
        </w:rPr>
        <w:t>Tübingen</w:t>
      </w:r>
      <w:r w:rsidR="00FA7102">
        <w:rPr>
          <w:rFonts w:cstheme="minorHAnsi"/>
          <w:sz w:val="24"/>
          <w:szCs w:val="24"/>
        </w:rPr>
        <w:t xml:space="preserve"> (</w:t>
      </w:r>
      <w:r w:rsidRPr="00644931">
        <w:rPr>
          <w:rFonts w:cstheme="minorHAnsi"/>
          <w:sz w:val="24"/>
          <w:szCs w:val="24"/>
        </w:rPr>
        <w:t>Mohr Siebeck</w:t>
      </w:r>
      <w:r w:rsidR="00FA7102">
        <w:rPr>
          <w:rFonts w:cstheme="minorHAnsi"/>
          <w:sz w:val="24"/>
          <w:szCs w:val="24"/>
        </w:rPr>
        <w:t>)</w:t>
      </w:r>
      <w:r w:rsidR="005A1CA6">
        <w:rPr>
          <w:rFonts w:cstheme="minorHAnsi"/>
          <w:sz w:val="24"/>
          <w:szCs w:val="24"/>
        </w:rPr>
        <w:t xml:space="preserve"> </w:t>
      </w:r>
      <w:r w:rsidR="00717E00">
        <w:rPr>
          <w:rFonts w:cstheme="minorHAnsi"/>
          <w:sz w:val="24"/>
          <w:szCs w:val="24"/>
        </w:rPr>
        <w:t xml:space="preserve">2021, </w:t>
      </w:r>
      <w:r w:rsidR="00FA7102">
        <w:rPr>
          <w:rFonts w:cstheme="minorHAnsi"/>
          <w:sz w:val="24"/>
          <w:szCs w:val="24"/>
        </w:rPr>
        <w:t>S</w:t>
      </w:r>
      <w:r w:rsidR="005A1CA6">
        <w:rPr>
          <w:rFonts w:cstheme="minorHAnsi"/>
          <w:sz w:val="24"/>
          <w:szCs w:val="24"/>
        </w:rPr>
        <w:t xml:space="preserve">. </w:t>
      </w:r>
      <w:r w:rsidR="006C0986">
        <w:rPr>
          <w:rFonts w:cstheme="minorHAnsi"/>
          <w:sz w:val="24"/>
          <w:szCs w:val="24"/>
        </w:rPr>
        <w:t>6</w:t>
      </w:r>
      <w:r w:rsidR="005A1CA6">
        <w:rPr>
          <w:rFonts w:cstheme="minorHAnsi"/>
          <w:sz w:val="24"/>
          <w:szCs w:val="24"/>
        </w:rPr>
        <w:t>7-93</w:t>
      </w:r>
      <w:r w:rsidRPr="00644931">
        <w:rPr>
          <w:rFonts w:cstheme="minorHAnsi"/>
          <w:sz w:val="24"/>
          <w:szCs w:val="24"/>
        </w:rPr>
        <w:t>.</w:t>
      </w:r>
    </w:p>
    <w:p w14:paraId="7CB54252" w14:textId="5FE3F20C" w:rsidR="00230A41" w:rsidRPr="00FA7102" w:rsidRDefault="00230A41" w:rsidP="00230A41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de-CH"/>
        </w:rPr>
      </w:pPr>
      <w:r w:rsidRPr="004F310C">
        <w:rPr>
          <w:rFonts w:eastAsia="Calibri"/>
          <w:color w:val="000000"/>
          <w:sz w:val="24"/>
          <w:szCs w:val="24"/>
        </w:rPr>
        <w:t>Kurze Verjährungsfristen im grenzüberschreitenden Haftungsfällen – noch keine Rettung in Sicht (</w:t>
      </w:r>
      <w:r w:rsidRPr="004F310C">
        <w:rPr>
          <w:rFonts w:eastAsia="Calibri"/>
          <w:i/>
          <w:iCs/>
          <w:color w:val="000000"/>
          <w:sz w:val="24"/>
          <w:szCs w:val="24"/>
        </w:rPr>
        <w:t xml:space="preserve">de </w:t>
      </w:r>
      <w:proofErr w:type="spellStart"/>
      <w:r w:rsidRPr="004F310C">
        <w:rPr>
          <w:rFonts w:eastAsia="Calibri"/>
          <w:i/>
          <w:iCs/>
          <w:color w:val="000000"/>
          <w:sz w:val="24"/>
          <w:szCs w:val="24"/>
        </w:rPr>
        <w:t>lega</w:t>
      </w:r>
      <w:proofErr w:type="spellEnd"/>
      <w:r w:rsidRPr="004F310C">
        <w:rPr>
          <w:rFonts w:eastAsia="Calibri"/>
          <w:i/>
          <w:iCs/>
          <w:color w:val="000000"/>
          <w:sz w:val="24"/>
          <w:szCs w:val="24"/>
        </w:rPr>
        <w:t xml:space="preserve"> lata</w:t>
      </w:r>
      <w:r w:rsidRPr="004F310C">
        <w:rPr>
          <w:rFonts w:eastAsia="Calibri"/>
          <w:color w:val="000000"/>
          <w:sz w:val="24"/>
          <w:szCs w:val="24"/>
        </w:rPr>
        <w:t xml:space="preserve">) und </w:t>
      </w:r>
      <w:r>
        <w:rPr>
          <w:rFonts w:eastAsia="Calibri"/>
          <w:color w:val="000000"/>
          <w:sz w:val="24"/>
          <w:szCs w:val="24"/>
        </w:rPr>
        <w:t xml:space="preserve">fünf </w:t>
      </w:r>
      <w:r w:rsidRPr="004F310C">
        <w:rPr>
          <w:rFonts w:eastAsia="Calibri"/>
          <w:color w:val="000000"/>
          <w:sz w:val="24"/>
          <w:szCs w:val="24"/>
        </w:rPr>
        <w:t>Lösungsoptionen (</w:t>
      </w:r>
      <w:r w:rsidRPr="004F310C">
        <w:rPr>
          <w:rFonts w:eastAsia="Calibri"/>
          <w:i/>
          <w:iCs/>
          <w:color w:val="000000"/>
          <w:sz w:val="24"/>
          <w:szCs w:val="24"/>
        </w:rPr>
        <w:t>de lege ferenda</w:t>
      </w:r>
      <w:r w:rsidRPr="004F310C">
        <w:rPr>
          <w:rFonts w:eastAsia="Calibri"/>
          <w:color w:val="000000"/>
          <w:sz w:val="24"/>
          <w:szCs w:val="24"/>
        </w:rPr>
        <w:t xml:space="preserve">) – </w:t>
      </w:r>
      <w:r>
        <w:rPr>
          <w:rFonts w:eastAsia="Calibri"/>
          <w:color w:val="000000"/>
          <w:sz w:val="24"/>
          <w:szCs w:val="24"/>
        </w:rPr>
        <w:t xml:space="preserve">Überlegungen anlässlich des </w:t>
      </w:r>
      <w:r w:rsidRPr="004F310C">
        <w:rPr>
          <w:rFonts w:eastAsia="Calibri"/>
          <w:color w:val="000000"/>
          <w:sz w:val="24"/>
          <w:szCs w:val="24"/>
        </w:rPr>
        <w:t>Urteil</w:t>
      </w:r>
      <w:r>
        <w:rPr>
          <w:rFonts w:eastAsia="Calibri"/>
          <w:color w:val="000000"/>
          <w:sz w:val="24"/>
          <w:szCs w:val="24"/>
        </w:rPr>
        <w:t>s</w:t>
      </w:r>
      <w:r w:rsidRPr="004F310C">
        <w:rPr>
          <w:rFonts w:eastAsia="Calibri"/>
          <w:color w:val="000000"/>
          <w:sz w:val="24"/>
          <w:szCs w:val="24"/>
        </w:rPr>
        <w:t xml:space="preserve"> des Eu</w:t>
      </w:r>
      <w:r>
        <w:rPr>
          <w:rFonts w:eastAsia="Calibri"/>
          <w:color w:val="000000"/>
          <w:sz w:val="24"/>
          <w:szCs w:val="24"/>
        </w:rPr>
        <w:t xml:space="preserve">GH </w:t>
      </w:r>
      <w:r w:rsidRPr="004F310C">
        <w:rPr>
          <w:rFonts w:eastAsia="Calibri"/>
          <w:color w:val="000000"/>
          <w:sz w:val="24"/>
          <w:szCs w:val="24"/>
        </w:rPr>
        <w:t>vom 31. Januar 2019</w:t>
      </w:r>
      <w:r>
        <w:rPr>
          <w:rFonts w:eastAsia="Calibri"/>
          <w:color w:val="000000"/>
          <w:sz w:val="24"/>
          <w:szCs w:val="24"/>
        </w:rPr>
        <w:t xml:space="preserve"> im Fall </w:t>
      </w:r>
      <w:r w:rsidRPr="00687602">
        <w:rPr>
          <w:rFonts w:eastAsia="Calibri"/>
          <w:i/>
          <w:iCs/>
          <w:color w:val="000000"/>
          <w:sz w:val="24"/>
          <w:szCs w:val="24"/>
        </w:rPr>
        <w:t>da Silva Martins gegen Dekra Claims</w:t>
      </w:r>
      <w:r w:rsidRPr="004F310C">
        <w:rPr>
          <w:rFonts w:eastAsia="Calibri"/>
          <w:color w:val="000000"/>
          <w:sz w:val="24"/>
          <w:szCs w:val="24"/>
        </w:rPr>
        <w:t>,</w:t>
      </w:r>
      <w:r w:rsidRPr="004F310C">
        <w:rPr>
          <w:rFonts w:eastAsia="Calibri"/>
          <w:i/>
          <w:iCs/>
          <w:color w:val="000000"/>
          <w:sz w:val="24"/>
          <w:szCs w:val="24"/>
        </w:rPr>
        <w:t xml:space="preserve"> </w:t>
      </w:r>
      <w:r w:rsidRPr="004F310C">
        <w:rPr>
          <w:rFonts w:eastAsia="Calibri"/>
          <w:color w:val="000000"/>
          <w:sz w:val="24"/>
          <w:szCs w:val="24"/>
        </w:rPr>
        <w:t>Zeitschrift für Europäisches Privatrecht (</w:t>
      </w:r>
      <w:proofErr w:type="spellStart"/>
      <w:r w:rsidRPr="004F310C">
        <w:rPr>
          <w:rFonts w:eastAsia="Calibri"/>
          <w:color w:val="000000"/>
          <w:sz w:val="24"/>
          <w:szCs w:val="24"/>
        </w:rPr>
        <w:t>ZEuP</w:t>
      </w:r>
      <w:proofErr w:type="spellEnd"/>
      <w:r w:rsidRPr="004F310C">
        <w:rPr>
          <w:rFonts w:eastAsia="Calibri"/>
          <w:color w:val="000000"/>
          <w:sz w:val="24"/>
          <w:szCs w:val="24"/>
        </w:rPr>
        <w:t>) 2021</w:t>
      </w:r>
      <w:r w:rsidR="006B547B">
        <w:rPr>
          <w:rFonts w:eastAsia="Calibri"/>
          <w:color w:val="000000"/>
          <w:sz w:val="24"/>
          <w:szCs w:val="24"/>
        </w:rPr>
        <w:t>, S. 668-697</w:t>
      </w:r>
      <w:r w:rsidRPr="00FA7102">
        <w:rPr>
          <w:rFonts w:eastAsia="Calibri"/>
          <w:color w:val="000000"/>
          <w:sz w:val="24"/>
          <w:szCs w:val="24"/>
        </w:rPr>
        <w:t>.</w:t>
      </w:r>
    </w:p>
    <w:p w14:paraId="6C4621D8" w14:textId="598D5D18" w:rsidR="00781D68" w:rsidRPr="00781D68" w:rsidRDefault="00781D68" w:rsidP="00DC23DE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fr-CH" w:eastAsia="de-CH"/>
        </w:rPr>
      </w:pPr>
      <w:r w:rsidRPr="004F310C">
        <w:rPr>
          <w:rFonts w:cstheme="minorHAnsi"/>
          <w:bCs/>
          <w:sz w:val="24"/>
          <w:szCs w:val="24"/>
          <w:lang w:val="fr-CH"/>
        </w:rPr>
        <w:t xml:space="preserve">Consentement et causalité, séparation et abstraction ou séparation et causalité – </w:t>
      </w:r>
      <w:r w:rsidRPr="00644931">
        <w:rPr>
          <w:rFonts w:cstheme="minorHAnsi"/>
          <w:bCs/>
          <w:sz w:val="24"/>
          <w:szCs w:val="24"/>
          <w:lang w:val="fr-CH"/>
        </w:rPr>
        <w:t xml:space="preserve">Réflexions sur l’utilité de la méthode comparative pour compléter une convention internationale, </w:t>
      </w:r>
      <w:r w:rsidRPr="00FA7102">
        <w:rPr>
          <w:rFonts w:cstheme="minorHAnsi"/>
          <w:bCs/>
          <w:i/>
          <w:iCs/>
          <w:sz w:val="24"/>
          <w:szCs w:val="24"/>
          <w:lang w:val="fr-CH"/>
        </w:rPr>
        <w:t>in</w:t>
      </w:r>
      <w:r w:rsidRPr="00644931">
        <w:rPr>
          <w:rFonts w:cstheme="minorHAnsi"/>
          <w:bCs/>
          <w:sz w:val="24"/>
          <w:szCs w:val="24"/>
          <w:lang w:val="fr-CH"/>
        </w:rPr>
        <w:t xml:space="preserve"> </w:t>
      </w:r>
      <w:r>
        <w:rPr>
          <w:rFonts w:cstheme="minorHAnsi"/>
          <w:bCs/>
          <w:sz w:val="24"/>
          <w:szCs w:val="24"/>
          <w:lang w:val="fr-CH"/>
        </w:rPr>
        <w:t xml:space="preserve">Pascale </w:t>
      </w:r>
      <w:proofErr w:type="spellStart"/>
      <w:r>
        <w:rPr>
          <w:rFonts w:cstheme="minorHAnsi"/>
          <w:bCs/>
          <w:sz w:val="24"/>
          <w:szCs w:val="24"/>
          <w:lang w:val="fr-CH"/>
        </w:rPr>
        <w:t>Deumier</w:t>
      </w:r>
      <w:proofErr w:type="spellEnd"/>
      <w:r>
        <w:rPr>
          <w:rFonts w:cstheme="minorHAnsi"/>
          <w:bCs/>
          <w:sz w:val="24"/>
          <w:szCs w:val="24"/>
          <w:lang w:val="fr-CH"/>
        </w:rPr>
        <w:t xml:space="preserve"> et al. </w:t>
      </w:r>
      <w:r w:rsidRPr="00644931">
        <w:rPr>
          <w:rFonts w:cstheme="minorHAnsi"/>
          <w:bCs/>
          <w:sz w:val="24"/>
          <w:szCs w:val="24"/>
          <w:lang w:val="fr-CH"/>
        </w:rPr>
        <w:t>(</w:t>
      </w:r>
      <w:proofErr w:type="spellStart"/>
      <w:r w:rsidRPr="00644931">
        <w:rPr>
          <w:rFonts w:cstheme="minorHAnsi"/>
          <w:bCs/>
          <w:sz w:val="24"/>
          <w:szCs w:val="24"/>
          <w:lang w:val="fr-CH"/>
        </w:rPr>
        <w:t>éd</w:t>
      </w:r>
      <w:r>
        <w:rPr>
          <w:rFonts w:cstheme="minorHAnsi"/>
          <w:bCs/>
          <w:sz w:val="24"/>
          <w:szCs w:val="24"/>
          <w:lang w:val="fr-CH"/>
        </w:rPr>
        <w:t>s</w:t>
      </w:r>
      <w:proofErr w:type="spellEnd"/>
      <w:r w:rsidRPr="00644931">
        <w:rPr>
          <w:rFonts w:cstheme="minorHAnsi"/>
          <w:bCs/>
          <w:sz w:val="24"/>
          <w:szCs w:val="24"/>
          <w:lang w:val="fr-CH"/>
        </w:rPr>
        <w:t xml:space="preserve">.), </w:t>
      </w:r>
      <w:r w:rsidRPr="00FA7102">
        <w:rPr>
          <w:rFonts w:cstheme="minorHAnsi"/>
          <w:bCs/>
          <w:sz w:val="24"/>
          <w:szCs w:val="24"/>
          <w:lang w:val="fr-CH"/>
        </w:rPr>
        <w:t>Mélanges en l’honneur de Pascal Ancel,</w:t>
      </w:r>
      <w:r>
        <w:rPr>
          <w:rFonts w:cstheme="minorHAnsi"/>
          <w:bCs/>
          <w:sz w:val="24"/>
          <w:szCs w:val="24"/>
          <w:lang w:val="fr-CH"/>
        </w:rPr>
        <w:t xml:space="preserve"> Bruxelles (Larcier) </w:t>
      </w:r>
      <w:r w:rsidRPr="00644931">
        <w:rPr>
          <w:rFonts w:cstheme="minorHAnsi"/>
          <w:bCs/>
          <w:sz w:val="24"/>
          <w:szCs w:val="24"/>
          <w:lang w:val="fr-CH"/>
        </w:rPr>
        <w:t>2021</w:t>
      </w:r>
      <w:r>
        <w:rPr>
          <w:rFonts w:cstheme="minorHAnsi"/>
          <w:bCs/>
          <w:sz w:val="24"/>
          <w:szCs w:val="24"/>
          <w:lang w:val="fr-CH"/>
        </w:rPr>
        <w:t>, pp. 401-419.</w:t>
      </w:r>
    </w:p>
    <w:p w14:paraId="590D3141" w14:textId="33B61B68" w:rsidR="00DC23DE" w:rsidRPr="00644931" w:rsidRDefault="00DC23DE" w:rsidP="00DC23DE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fr-CH" w:eastAsia="de-CH"/>
        </w:rPr>
      </w:pPr>
      <w:r w:rsidRPr="00644931">
        <w:rPr>
          <w:rFonts w:cstheme="minorHAnsi"/>
          <w:sz w:val="24"/>
          <w:szCs w:val="24"/>
          <w:lang w:val="fr-CH"/>
        </w:rPr>
        <w:t xml:space="preserve">La responsabilité à l’égard des tiers à raison d’un manquement contractuel – </w:t>
      </w:r>
      <w:r w:rsidR="0037362C" w:rsidRPr="00644931">
        <w:rPr>
          <w:rFonts w:cstheme="minorHAnsi"/>
          <w:sz w:val="24"/>
          <w:szCs w:val="24"/>
          <w:lang w:val="fr-CH"/>
        </w:rPr>
        <w:t xml:space="preserve">Le </w:t>
      </w:r>
      <w:r w:rsidR="00BF7027" w:rsidRPr="00644931">
        <w:rPr>
          <w:rFonts w:cstheme="minorHAnsi"/>
          <w:sz w:val="24"/>
          <w:szCs w:val="24"/>
          <w:lang w:val="fr-CH"/>
        </w:rPr>
        <w:t>‘</w:t>
      </w:r>
      <w:r w:rsidRPr="00644931">
        <w:rPr>
          <w:rFonts w:cstheme="minorHAnsi"/>
          <w:sz w:val="24"/>
          <w:szCs w:val="24"/>
          <w:lang w:val="fr-CH"/>
        </w:rPr>
        <w:t>contrat avec effet protecteur envers des tiers</w:t>
      </w:r>
      <w:r w:rsidR="00BF7027" w:rsidRPr="00644931">
        <w:rPr>
          <w:rFonts w:cstheme="minorHAnsi"/>
          <w:sz w:val="24"/>
          <w:szCs w:val="24"/>
          <w:lang w:val="fr-CH"/>
        </w:rPr>
        <w:t>’</w:t>
      </w:r>
      <w:r w:rsidRPr="00644931">
        <w:rPr>
          <w:rFonts w:cstheme="minorHAnsi"/>
          <w:sz w:val="24"/>
          <w:szCs w:val="24"/>
          <w:lang w:val="fr-CH"/>
        </w:rPr>
        <w:t xml:space="preserve"> en droit français ? </w:t>
      </w:r>
      <w:r w:rsidRPr="00FA7102">
        <w:rPr>
          <w:rFonts w:cstheme="minorHAnsi"/>
          <w:i/>
          <w:iCs/>
          <w:sz w:val="24"/>
          <w:szCs w:val="24"/>
          <w:lang w:val="fr-CH"/>
        </w:rPr>
        <w:t>In</w:t>
      </w:r>
      <w:r w:rsidRPr="00644931">
        <w:rPr>
          <w:rFonts w:cstheme="minorHAnsi"/>
          <w:sz w:val="24"/>
          <w:szCs w:val="24"/>
          <w:lang w:val="fr-CH"/>
        </w:rPr>
        <w:t xml:space="preserve"> Guillaume </w:t>
      </w:r>
      <w:proofErr w:type="spellStart"/>
      <w:r w:rsidRPr="00644931">
        <w:rPr>
          <w:rFonts w:cstheme="minorHAnsi"/>
          <w:sz w:val="24"/>
          <w:szCs w:val="24"/>
          <w:lang w:val="fr-CH"/>
        </w:rPr>
        <w:t>Wicker</w:t>
      </w:r>
      <w:proofErr w:type="spellEnd"/>
      <w:r w:rsidRPr="00644931">
        <w:rPr>
          <w:rFonts w:cstheme="minorHAnsi"/>
          <w:sz w:val="24"/>
          <w:szCs w:val="24"/>
          <w:lang w:val="fr-CH"/>
        </w:rPr>
        <w:t xml:space="preserve">, Reiner Schulze et Gerald </w:t>
      </w:r>
      <w:proofErr w:type="spellStart"/>
      <w:r w:rsidRPr="00644931">
        <w:rPr>
          <w:rFonts w:cstheme="minorHAnsi"/>
          <w:sz w:val="24"/>
          <w:szCs w:val="24"/>
          <w:lang w:val="fr-CH"/>
        </w:rPr>
        <w:t>Mäsch</w:t>
      </w:r>
      <w:proofErr w:type="spellEnd"/>
      <w:r w:rsidRPr="00644931">
        <w:rPr>
          <w:rFonts w:cstheme="minorHAnsi"/>
          <w:sz w:val="24"/>
          <w:szCs w:val="24"/>
          <w:lang w:val="fr-CH"/>
        </w:rPr>
        <w:t xml:space="preserve"> (</w:t>
      </w:r>
      <w:proofErr w:type="spellStart"/>
      <w:r w:rsidRPr="00644931">
        <w:rPr>
          <w:rFonts w:cstheme="minorHAnsi"/>
          <w:sz w:val="24"/>
          <w:szCs w:val="24"/>
          <w:lang w:val="fr-CH"/>
        </w:rPr>
        <w:t>éds</w:t>
      </w:r>
      <w:proofErr w:type="spellEnd"/>
      <w:r w:rsidRPr="00644931">
        <w:rPr>
          <w:rFonts w:cstheme="minorHAnsi"/>
          <w:sz w:val="24"/>
          <w:szCs w:val="24"/>
          <w:lang w:val="fr-CH"/>
        </w:rPr>
        <w:t xml:space="preserve">.), </w:t>
      </w:r>
      <w:r w:rsidRPr="00FA7102">
        <w:rPr>
          <w:rFonts w:cstheme="minorHAnsi"/>
          <w:sz w:val="24"/>
          <w:szCs w:val="24"/>
          <w:lang w:val="fr-CH"/>
        </w:rPr>
        <w:t xml:space="preserve">La réforme du droit de la responsabilité civile en </w:t>
      </w:r>
      <w:r w:rsidR="00717E00" w:rsidRPr="00FA7102">
        <w:rPr>
          <w:rFonts w:cstheme="minorHAnsi"/>
          <w:sz w:val="24"/>
          <w:szCs w:val="24"/>
          <w:lang w:val="fr-CH"/>
        </w:rPr>
        <w:t>France</w:t>
      </w:r>
      <w:r w:rsidR="00717E00">
        <w:rPr>
          <w:rFonts w:cstheme="minorHAnsi"/>
          <w:sz w:val="24"/>
          <w:szCs w:val="24"/>
          <w:lang w:val="fr-CH"/>
        </w:rPr>
        <w:t>, Paris</w:t>
      </w:r>
      <w:r w:rsidR="00FA7102">
        <w:rPr>
          <w:rFonts w:cstheme="minorHAnsi"/>
          <w:sz w:val="24"/>
          <w:szCs w:val="24"/>
          <w:lang w:val="fr-CH"/>
        </w:rPr>
        <w:t xml:space="preserve"> (</w:t>
      </w:r>
      <w:r w:rsidR="00717E00">
        <w:rPr>
          <w:rFonts w:cstheme="minorHAnsi"/>
          <w:sz w:val="24"/>
          <w:szCs w:val="24"/>
          <w:lang w:val="fr-CH"/>
        </w:rPr>
        <w:t>Société de législation comparé</w:t>
      </w:r>
      <w:r w:rsidR="00FA7102">
        <w:rPr>
          <w:rFonts w:cstheme="minorHAnsi"/>
          <w:sz w:val="24"/>
          <w:szCs w:val="24"/>
          <w:lang w:val="fr-CH"/>
        </w:rPr>
        <w:t>)</w:t>
      </w:r>
      <w:r w:rsidR="00717E00">
        <w:rPr>
          <w:rFonts w:cstheme="minorHAnsi"/>
          <w:sz w:val="24"/>
          <w:szCs w:val="24"/>
          <w:lang w:val="fr-CH"/>
        </w:rPr>
        <w:t xml:space="preserve"> </w:t>
      </w:r>
      <w:r w:rsidRPr="00644931">
        <w:rPr>
          <w:rFonts w:cstheme="minorHAnsi"/>
          <w:sz w:val="24"/>
          <w:szCs w:val="24"/>
          <w:lang w:val="fr-CH"/>
        </w:rPr>
        <w:t>202</w:t>
      </w:r>
      <w:r w:rsidR="00DA5205">
        <w:rPr>
          <w:rFonts w:cstheme="minorHAnsi"/>
          <w:sz w:val="24"/>
          <w:szCs w:val="24"/>
          <w:lang w:val="fr-CH"/>
        </w:rPr>
        <w:t>1</w:t>
      </w:r>
      <w:r w:rsidR="00717E00">
        <w:rPr>
          <w:rFonts w:cstheme="minorHAnsi"/>
          <w:sz w:val="24"/>
          <w:szCs w:val="24"/>
          <w:lang w:val="fr-CH"/>
        </w:rPr>
        <w:t>, pp. 17</w:t>
      </w:r>
      <w:r w:rsidR="00977E83">
        <w:rPr>
          <w:rFonts w:cstheme="minorHAnsi"/>
          <w:sz w:val="24"/>
          <w:szCs w:val="24"/>
          <w:lang w:val="fr-CH"/>
        </w:rPr>
        <w:t>5</w:t>
      </w:r>
      <w:r w:rsidR="00717E00">
        <w:rPr>
          <w:rFonts w:cstheme="minorHAnsi"/>
          <w:sz w:val="24"/>
          <w:szCs w:val="24"/>
          <w:lang w:val="fr-CH"/>
        </w:rPr>
        <w:t>-19</w:t>
      </w:r>
      <w:r w:rsidR="00977E83">
        <w:rPr>
          <w:rFonts w:cstheme="minorHAnsi"/>
          <w:sz w:val="24"/>
          <w:szCs w:val="24"/>
          <w:lang w:val="fr-CH"/>
        </w:rPr>
        <w:t>2</w:t>
      </w:r>
      <w:r w:rsidR="00717E00">
        <w:rPr>
          <w:rFonts w:cstheme="minorHAnsi"/>
          <w:sz w:val="24"/>
          <w:szCs w:val="24"/>
          <w:lang w:val="fr-CH"/>
        </w:rPr>
        <w:t xml:space="preserve">. </w:t>
      </w:r>
    </w:p>
    <w:p w14:paraId="6CF3BFDD" w14:textId="3C7ACBD5" w:rsidR="007C5D8B" w:rsidRPr="00644931" w:rsidRDefault="007C5D8B" w:rsidP="007C5D8B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US" w:eastAsia="de-CH"/>
        </w:rPr>
      </w:pPr>
      <w:r w:rsidRPr="00644931">
        <w:rPr>
          <w:rFonts w:cstheme="minorHAnsi"/>
          <w:sz w:val="24"/>
          <w:szCs w:val="24"/>
          <w:lang w:val="en-US"/>
        </w:rPr>
        <w:t xml:space="preserve">The Application of the Rome I and Rome II Regulations before the Court of Justice of the European Union (co-authored with Michel Reymond), </w:t>
      </w:r>
      <w:r w:rsidRPr="00644931">
        <w:rPr>
          <w:rFonts w:cstheme="minorHAnsi"/>
          <w:i/>
          <w:iCs/>
          <w:sz w:val="24"/>
          <w:szCs w:val="24"/>
          <w:lang w:val="en-US"/>
        </w:rPr>
        <w:t>in</w:t>
      </w:r>
      <w:r w:rsidRPr="00644931">
        <w:rPr>
          <w:rFonts w:cstheme="minorHAnsi"/>
          <w:sz w:val="24"/>
          <w:szCs w:val="24"/>
          <w:lang w:val="en-US"/>
        </w:rPr>
        <w:t xml:space="preserve"> Emmanuel</w:t>
      </w:r>
      <w:r w:rsidRPr="00644931"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 w:rsidRPr="00644931">
        <w:rPr>
          <w:rFonts w:cstheme="minorHAnsi"/>
          <w:sz w:val="24"/>
          <w:szCs w:val="24"/>
          <w:lang w:val="en-GB"/>
        </w:rPr>
        <w:t>Guinchard</w:t>
      </w:r>
      <w:proofErr w:type="spellEnd"/>
      <w:r w:rsidRPr="00644931">
        <w:rPr>
          <w:rFonts w:cstheme="minorHAnsi"/>
          <w:i/>
          <w:sz w:val="24"/>
          <w:szCs w:val="24"/>
          <w:lang w:val="en-GB"/>
        </w:rPr>
        <w:t xml:space="preserve"> </w:t>
      </w:r>
      <w:r w:rsidRPr="00644931">
        <w:rPr>
          <w:rFonts w:cstheme="minorHAnsi"/>
          <w:sz w:val="24"/>
          <w:szCs w:val="24"/>
          <w:lang w:val="en-GB"/>
        </w:rPr>
        <w:t>(ed.),</w:t>
      </w:r>
      <w:r w:rsidRPr="00644931">
        <w:rPr>
          <w:rFonts w:cstheme="minorHAnsi"/>
          <w:i/>
          <w:sz w:val="24"/>
          <w:szCs w:val="24"/>
          <w:lang w:val="en-GB"/>
        </w:rPr>
        <w:t xml:space="preserve"> </w:t>
      </w:r>
      <w:r w:rsidRPr="00FA7102">
        <w:rPr>
          <w:rFonts w:cstheme="minorHAnsi"/>
          <w:iCs/>
          <w:sz w:val="24"/>
          <w:szCs w:val="24"/>
          <w:lang w:val="en-GB"/>
        </w:rPr>
        <w:t>Rome I and Rome II in Practice</w:t>
      </w:r>
      <w:r w:rsidRPr="00644931">
        <w:rPr>
          <w:rFonts w:cstheme="minorHAnsi"/>
          <w:i/>
          <w:sz w:val="24"/>
          <w:szCs w:val="24"/>
          <w:lang w:val="en-GB"/>
        </w:rPr>
        <w:t xml:space="preserve">, </w:t>
      </w:r>
      <w:r w:rsidRPr="00644931">
        <w:rPr>
          <w:rFonts w:cstheme="minorHAnsi"/>
          <w:sz w:val="24"/>
          <w:szCs w:val="24"/>
          <w:lang w:val="en-GB"/>
        </w:rPr>
        <w:t>Cambridge</w:t>
      </w:r>
      <w:r w:rsidR="00FA7102">
        <w:rPr>
          <w:rFonts w:cstheme="minorHAnsi"/>
          <w:sz w:val="24"/>
          <w:szCs w:val="24"/>
          <w:lang w:val="en-GB"/>
        </w:rPr>
        <w:t xml:space="preserve"> (</w:t>
      </w:r>
      <w:proofErr w:type="spellStart"/>
      <w:r w:rsidRPr="00644931">
        <w:rPr>
          <w:rFonts w:cstheme="minorHAnsi"/>
          <w:sz w:val="24"/>
          <w:szCs w:val="24"/>
          <w:lang w:val="en-GB"/>
        </w:rPr>
        <w:t>Intersentia</w:t>
      </w:r>
      <w:proofErr w:type="spellEnd"/>
      <w:r w:rsidR="00FA7102">
        <w:rPr>
          <w:rFonts w:cstheme="minorHAnsi"/>
          <w:sz w:val="24"/>
          <w:szCs w:val="24"/>
          <w:lang w:val="en-GB"/>
        </w:rPr>
        <w:t>)</w:t>
      </w:r>
      <w:r w:rsidRPr="00644931">
        <w:rPr>
          <w:rFonts w:cstheme="minorHAnsi"/>
          <w:sz w:val="24"/>
          <w:szCs w:val="24"/>
          <w:lang w:val="en-GB"/>
        </w:rPr>
        <w:t xml:space="preserve"> 202</w:t>
      </w:r>
      <w:r>
        <w:rPr>
          <w:rFonts w:cstheme="minorHAnsi"/>
          <w:sz w:val="24"/>
          <w:szCs w:val="24"/>
          <w:lang w:val="en-GB"/>
        </w:rPr>
        <w:t>0</w:t>
      </w:r>
      <w:r w:rsidRPr="00644931">
        <w:rPr>
          <w:rFonts w:cstheme="minorHAnsi"/>
          <w:sz w:val="24"/>
          <w:szCs w:val="24"/>
          <w:lang w:val="en-GB"/>
        </w:rPr>
        <w:t>, pp. 327-348.</w:t>
      </w:r>
    </w:p>
    <w:p w14:paraId="6FC9FED2" w14:textId="2F64AFE8" w:rsidR="00FF0092" w:rsidRPr="00FA7102" w:rsidRDefault="00FF0092" w:rsidP="00FF0092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de-CH"/>
        </w:rPr>
      </w:pPr>
      <w:r w:rsidRPr="00FA7102">
        <w:rPr>
          <w:rFonts w:cstheme="minorHAnsi"/>
          <w:sz w:val="24"/>
          <w:szCs w:val="24"/>
          <w:lang w:val="en-GB"/>
        </w:rPr>
        <w:t xml:space="preserve">Private International Law in Legal Education in Europe and Selected Other Countries, </w:t>
      </w:r>
      <w:r w:rsidRPr="00FA7102">
        <w:rPr>
          <w:rFonts w:cstheme="minorHAnsi"/>
          <w:i/>
          <w:iCs/>
          <w:sz w:val="24"/>
          <w:szCs w:val="24"/>
          <w:lang w:val="en-GB"/>
        </w:rPr>
        <w:t>in</w:t>
      </w:r>
      <w:r w:rsidRPr="00FA7102">
        <w:rPr>
          <w:rFonts w:cstheme="minorHAnsi"/>
          <w:sz w:val="24"/>
          <w:szCs w:val="24"/>
          <w:lang w:val="en-GB"/>
        </w:rPr>
        <w:t xml:space="preserve"> Jürgen Basedow/Jan von Hein/Eva-Maria Kieninger/Giesela Rühl (eds.), </w:t>
      </w:r>
      <w:r w:rsidRPr="009405B7">
        <w:rPr>
          <w:rFonts w:cstheme="minorHAnsi"/>
          <w:sz w:val="24"/>
          <w:szCs w:val="24"/>
          <w:lang w:val="en-GB"/>
        </w:rPr>
        <w:t>How European is European Private International Law</w:t>
      </w:r>
      <w:r w:rsidR="00367DEE" w:rsidRPr="009405B7">
        <w:rPr>
          <w:rFonts w:cstheme="minorHAnsi"/>
          <w:sz w:val="24"/>
          <w:szCs w:val="24"/>
          <w:lang w:val="en-GB"/>
        </w:rPr>
        <w:t xml:space="preserve"> </w:t>
      </w:r>
      <w:r w:rsidR="00E739FD" w:rsidRPr="009405B7">
        <w:rPr>
          <w:rFonts w:cstheme="minorHAnsi"/>
          <w:sz w:val="24"/>
          <w:szCs w:val="24"/>
          <w:lang w:val="en-GB"/>
        </w:rPr>
        <w:t>–</w:t>
      </w:r>
      <w:r w:rsidR="00367DEE" w:rsidRPr="009405B7">
        <w:rPr>
          <w:rFonts w:cstheme="minorHAnsi"/>
          <w:sz w:val="24"/>
          <w:szCs w:val="24"/>
          <w:lang w:val="en-GB"/>
        </w:rPr>
        <w:t xml:space="preserve"> </w:t>
      </w:r>
      <w:r w:rsidR="00E739FD" w:rsidRPr="009405B7">
        <w:rPr>
          <w:rFonts w:cstheme="minorHAnsi"/>
          <w:sz w:val="24"/>
          <w:szCs w:val="24"/>
          <w:lang w:val="en-GB"/>
        </w:rPr>
        <w:t>Sources, Court Practice, Academic Discourse</w:t>
      </w:r>
      <w:r w:rsidRPr="009405B7">
        <w:rPr>
          <w:rFonts w:cstheme="minorHAnsi"/>
          <w:sz w:val="24"/>
          <w:szCs w:val="24"/>
          <w:lang w:val="en-GB"/>
        </w:rPr>
        <w:t>?</w:t>
      </w:r>
      <w:r w:rsidRPr="00FA7102">
        <w:rPr>
          <w:rFonts w:cstheme="minorHAnsi"/>
          <w:sz w:val="24"/>
          <w:szCs w:val="24"/>
          <w:lang w:val="en-GB"/>
        </w:rPr>
        <w:t xml:space="preserve"> Cambridge</w:t>
      </w:r>
      <w:r w:rsidR="009405B7">
        <w:rPr>
          <w:rFonts w:cstheme="minorHAnsi"/>
          <w:sz w:val="24"/>
          <w:szCs w:val="24"/>
          <w:lang w:val="en-GB"/>
        </w:rPr>
        <w:t xml:space="preserve"> (</w:t>
      </w:r>
      <w:proofErr w:type="spellStart"/>
      <w:r w:rsidRPr="00FA7102">
        <w:rPr>
          <w:rFonts w:cstheme="minorHAnsi"/>
          <w:sz w:val="24"/>
          <w:szCs w:val="24"/>
          <w:lang w:val="en-GB"/>
        </w:rPr>
        <w:t>Intersentia</w:t>
      </w:r>
      <w:proofErr w:type="spellEnd"/>
      <w:r w:rsidR="009405B7">
        <w:rPr>
          <w:rFonts w:cstheme="minorHAnsi"/>
          <w:sz w:val="24"/>
          <w:szCs w:val="24"/>
          <w:lang w:val="en-GB"/>
        </w:rPr>
        <w:t>)</w:t>
      </w:r>
      <w:r w:rsidRPr="00FA7102">
        <w:rPr>
          <w:rFonts w:cstheme="minorHAnsi"/>
          <w:sz w:val="24"/>
          <w:szCs w:val="24"/>
          <w:lang w:val="en-GB"/>
        </w:rPr>
        <w:t xml:space="preserve"> 201</w:t>
      </w:r>
      <w:r w:rsidR="00EE66A7" w:rsidRPr="00FA7102">
        <w:rPr>
          <w:rFonts w:cstheme="minorHAnsi"/>
          <w:sz w:val="24"/>
          <w:szCs w:val="24"/>
          <w:lang w:val="en-GB"/>
        </w:rPr>
        <w:t>9</w:t>
      </w:r>
      <w:r w:rsidR="00B619EE" w:rsidRPr="00FA7102">
        <w:rPr>
          <w:rFonts w:cstheme="minorHAnsi"/>
          <w:sz w:val="24"/>
          <w:szCs w:val="24"/>
          <w:lang w:val="en-GB"/>
        </w:rPr>
        <w:t>, pp</w:t>
      </w:r>
      <w:r w:rsidR="00FA5E5A" w:rsidRPr="00FA7102">
        <w:rPr>
          <w:rFonts w:cstheme="minorHAnsi"/>
          <w:sz w:val="24"/>
          <w:szCs w:val="24"/>
          <w:lang w:val="en-GB"/>
        </w:rPr>
        <w:t>. 3</w:t>
      </w:r>
      <w:r w:rsidR="00E739FD" w:rsidRPr="00FA7102">
        <w:rPr>
          <w:rFonts w:cstheme="minorHAnsi"/>
          <w:sz w:val="24"/>
          <w:szCs w:val="24"/>
          <w:lang w:val="en-GB"/>
        </w:rPr>
        <w:t>33</w:t>
      </w:r>
      <w:r w:rsidR="00FA5E5A" w:rsidRPr="00FA7102">
        <w:rPr>
          <w:rFonts w:cstheme="minorHAnsi"/>
          <w:sz w:val="24"/>
          <w:szCs w:val="24"/>
          <w:lang w:val="en-GB"/>
        </w:rPr>
        <w:t>-3</w:t>
      </w:r>
      <w:r w:rsidR="00E739FD" w:rsidRPr="00FA7102">
        <w:rPr>
          <w:rFonts w:cstheme="minorHAnsi"/>
          <w:sz w:val="24"/>
          <w:szCs w:val="24"/>
          <w:lang w:val="en-GB"/>
        </w:rPr>
        <w:t>54</w:t>
      </w:r>
      <w:r w:rsidR="00FA5E5A" w:rsidRPr="00FA7102">
        <w:rPr>
          <w:rFonts w:cstheme="minorHAnsi"/>
          <w:sz w:val="24"/>
          <w:szCs w:val="24"/>
          <w:lang w:val="en-GB"/>
        </w:rPr>
        <w:t>.</w:t>
      </w:r>
    </w:p>
    <w:p w14:paraId="53E2AAC2" w14:textId="44BD171F" w:rsidR="0020205A" w:rsidRPr="00644931" w:rsidRDefault="0020205A" w:rsidP="0020205A">
      <w:pPr>
        <w:numPr>
          <w:ilvl w:val="0"/>
          <w:numId w:val="2"/>
        </w:num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val="en-GB" w:eastAsia="de-CH"/>
        </w:rPr>
      </w:pPr>
      <w:bookmarkStart w:id="6" w:name="_Hlk12720495"/>
      <w:proofErr w:type="spellStart"/>
      <w:r w:rsidRPr="00644931">
        <w:rPr>
          <w:rFonts w:cstheme="minorHAnsi"/>
          <w:sz w:val="24"/>
          <w:szCs w:val="24"/>
        </w:rPr>
        <w:t>Европын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олон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улсын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хувийн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эрх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зүйг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хуульчлах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үйл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явц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: </w:t>
      </w:r>
      <w:proofErr w:type="spellStart"/>
      <w:r w:rsidRPr="00644931">
        <w:rPr>
          <w:rFonts w:cstheme="minorHAnsi"/>
          <w:sz w:val="24"/>
          <w:szCs w:val="24"/>
        </w:rPr>
        <w:t>Швейцарын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Холбооны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Улсын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Олон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улсын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хувийн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эрх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зүйн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тухай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хууль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– </w:t>
      </w:r>
      <w:proofErr w:type="spellStart"/>
      <w:r w:rsidRPr="00644931">
        <w:rPr>
          <w:rFonts w:cstheme="minorHAnsi"/>
          <w:sz w:val="24"/>
          <w:szCs w:val="24"/>
        </w:rPr>
        <w:t>Европын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олон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улсын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хувийн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эрх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зүйн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боловсронгуй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загвар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мөн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үү</w:t>
      </w:r>
      <w:bookmarkEnd w:id="6"/>
      <w:proofErr w:type="spellEnd"/>
      <w:r w:rsidRPr="00644931">
        <w:rPr>
          <w:rFonts w:cstheme="minorHAnsi"/>
          <w:sz w:val="24"/>
          <w:szCs w:val="24"/>
          <w:lang w:val="en-GB"/>
        </w:rPr>
        <w:t xml:space="preserve">? </w:t>
      </w:r>
      <w:r w:rsidRPr="00644931">
        <w:rPr>
          <w:rFonts w:cstheme="minorHAnsi"/>
          <w:sz w:val="24"/>
          <w:szCs w:val="24"/>
          <w:lang w:val="en-US"/>
        </w:rPr>
        <w:t>(</w:t>
      </w:r>
      <w:r w:rsidRPr="00644931">
        <w:rPr>
          <w:rFonts w:cstheme="minorHAnsi"/>
          <w:i/>
          <w:iCs/>
          <w:sz w:val="24"/>
          <w:szCs w:val="24"/>
          <w:lang w:val="en-US"/>
        </w:rPr>
        <w:t>Codifying European Private International Law: The Swiss Private International Law Act – A Model for a Comprehensive European Private International Law Regulation?</w:t>
      </w:r>
      <w:r w:rsidRPr="00644931">
        <w:rPr>
          <w:rFonts w:cstheme="minorHAnsi"/>
          <w:sz w:val="24"/>
          <w:szCs w:val="24"/>
          <w:lang w:val="en-US"/>
        </w:rPr>
        <w:t xml:space="preserve">), </w:t>
      </w:r>
      <w:r w:rsidRPr="00644931">
        <w:rPr>
          <w:rFonts w:cstheme="minorHAnsi"/>
          <w:i/>
          <w:iCs/>
          <w:sz w:val="24"/>
          <w:szCs w:val="24"/>
          <w:lang w:val="en-US"/>
        </w:rPr>
        <w:t>in</w:t>
      </w:r>
      <w:r w:rsidRPr="006449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Монгол</w:t>
      </w:r>
      <w:proofErr w:type="spellEnd"/>
      <w:r w:rsidRPr="006449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Улсын</w:t>
      </w:r>
      <w:proofErr w:type="spellEnd"/>
      <w:r w:rsidRPr="006449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Их</w:t>
      </w:r>
      <w:proofErr w:type="spellEnd"/>
      <w:r w:rsidRPr="006449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Сургуулийн</w:t>
      </w:r>
      <w:proofErr w:type="spellEnd"/>
      <w:r w:rsidRPr="006449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Хууль</w:t>
      </w:r>
      <w:proofErr w:type="spellEnd"/>
      <w:r w:rsidRPr="006449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зүйн</w:t>
      </w:r>
      <w:proofErr w:type="spellEnd"/>
      <w:r w:rsidRPr="006449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сургуулийн</w:t>
      </w:r>
      <w:proofErr w:type="spellEnd"/>
      <w:r w:rsidRPr="00644931">
        <w:rPr>
          <w:rFonts w:cstheme="minorHAnsi"/>
          <w:sz w:val="24"/>
          <w:szCs w:val="24"/>
          <w:lang w:val="en-US"/>
        </w:rPr>
        <w:t xml:space="preserve"> </w:t>
      </w:r>
      <w:r w:rsidRPr="00644931">
        <w:rPr>
          <w:rFonts w:cstheme="minorHAnsi"/>
          <w:sz w:val="24"/>
          <w:szCs w:val="24"/>
        </w:rPr>
        <w:t>ЭРХ</w:t>
      </w:r>
      <w:r w:rsidRPr="00644931">
        <w:rPr>
          <w:rFonts w:cstheme="minorHAnsi"/>
          <w:sz w:val="24"/>
          <w:szCs w:val="24"/>
          <w:lang w:val="en-US"/>
        </w:rPr>
        <w:t xml:space="preserve"> </w:t>
      </w:r>
      <w:r w:rsidRPr="00644931">
        <w:rPr>
          <w:rFonts w:cstheme="minorHAnsi"/>
          <w:sz w:val="24"/>
          <w:szCs w:val="24"/>
        </w:rPr>
        <w:t>ЗҮЙ</w:t>
      </w:r>
      <w:r w:rsidRPr="006449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644931">
        <w:rPr>
          <w:rFonts w:cstheme="minorHAnsi"/>
          <w:sz w:val="24"/>
          <w:szCs w:val="24"/>
        </w:rPr>
        <w:t>сэтгүүл</w:t>
      </w:r>
      <w:proofErr w:type="spellEnd"/>
      <w:r w:rsidRPr="00644931">
        <w:rPr>
          <w:rFonts w:cstheme="minorHAnsi"/>
          <w:sz w:val="24"/>
          <w:szCs w:val="24"/>
          <w:lang w:val="en-US"/>
        </w:rPr>
        <w:t xml:space="preserve"> / 43 N</w:t>
      </w:r>
      <w:r w:rsidR="007C5D8B">
        <w:rPr>
          <w:rFonts w:cstheme="minorHAnsi"/>
          <w:sz w:val="24"/>
          <w:szCs w:val="24"/>
          <w:lang w:val="en-US"/>
        </w:rPr>
        <w:t xml:space="preserve">um </w:t>
      </w:r>
      <w:r w:rsidRPr="00644931">
        <w:rPr>
          <w:rFonts w:cstheme="minorHAnsi"/>
          <w:sz w:val="24"/>
          <w:szCs w:val="24"/>
          <w:lang w:val="en-US"/>
        </w:rPr>
        <w:t>L</w:t>
      </w:r>
      <w:r w:rsidR="007C5D8B">
        <w:rPr>
          <w:rFonts w:cstheme="minorHAnsi"/>
          <w:sz w:val="24"/>
          <w:szCs w:val="24"/>
          <w:lang w:val="en-US"/>
        </w:rPr>
        <w:t xml:space="preserve">aw </w:t>
      </w:r>
      <w:r w:rsidRPr="00644931">
        <w:rPr>
          <w:rFonts w:cstheme="minorHAnsi"/>
          <w:sz w:val="24"/>
          <w:szCs w:val="24"/>
          <w:lang w:val="en-US"/>
        </w:rPr>
        <w:t>R</w:t>
      </w:r>
      <w:r w:rsidR="007C5D8B">
        <w:rPr>
          <w:rFonts w:cstheme="minorHAnsi"/>
          <w:sz w:val="24"/>
          <w:szCs w:val="24"/>
          <w:lang w:val="en-US"/>
        </w:rPr>
        <w:t xml:space="preserve">eview </w:t>
      </w:r>
      <w:r w:rsidRPr="00644931">
        <w:rPr>
          <w:rFonts w:cstheme="minorHAnsi"/>
          <w:sz w:val="24"/>
          <w:szCs w:val="24"/>
          <w:lang w:val="en-US"/>
        </w:rPr>
        <w:t>3/2018, 269-299 (translated into Mongolian by T</w:t>
      </w:r>
      <w:r w:rsidR="00F95512" w:rsidRPr="00644931">
        <w:rPr>
          <w:rFonts w:cstheme="minorHAnsi"/>
          <w:sz w:val="24"/>
          <w:szCs w:val="24"/>
          <w:lang w:val="en-US"/>
        </w:rPr>
        <w:t xml:space="preserve">amir </w:t>
      </w:r>
      <w:r w:rsidRPr="00644931">
        <w:rPr>
          <w:rFonts w:cstheme="minorHAnsi"/>
          <w:sz w:val="24"/>
          <w:szCs w:val="24"/>
          <w:lang w:val="en-US"/>
        </w:rPr>
        <w:t xml:space="preserve">Boldbaatar, Lecturer </w:t>
      </w:r>
      <w:r w:rsidR="00F95512" w:rsidRPr="00644931">
        <w:rPr>
          <w:rFonts w:cstheme="minorHAnsi"/>
          <w:sz w:val="24"/>
          <w:szCs w:val="24"/>
          <w:lang w:val="en-US"/>
        </w:rPr>
        <w:t>of Private International Law</w:t>
      </w:r>
      <w:r w:rsidRPr="00644931">
        <w:rPr>
          <w:rFonts w:cstheme="minorHAnsi"/>
          <w:sz w:val="24"/>
          <w:szCs w:val="24"/>
          <w:lang w:val="en-US"/>
        </w:rPr>
        <w:t>, National University of Mongolia)</w:t>
      </w:r>
      <w:r w:rsidR="00415697" w:rsidRPr="00644931">
        <w:rPr>
          <w:rFonts w:cstheme="minorHAnsi"/>
          <w:sz w:val="24"/>
          <w:szCs w:val="24"/>
          <w:lang w:val="en-US"/>
        </w:rPr>
        <w:t>.</w:t>
      </w:r>
    </w:p>
    <w:p w14:paraId="7AD42959" w14:textId="27E14181" w:rsidR="00EE66A7" w:rsidRPr="00644931" w:rsidRDefault="00EE66A7" w:rsidP="00EE66A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cstheme="minorHAnsi"/>
          <w:sz w:val="24"/>
          <w:szCs w:val="24"/>
          <w:lang w:val="en-GB" w:eastAsia="de-CH"/>
        </w:rPr>
        <w:t xml:space="preserve">18 Leading Cases on Misconduct and their Solution under the Principles of European Tort Law and the Draft Common Frame of Reference, </w:t>
      </w:r>
      <w:r w:rsidRPr="00644931">
        <w:rPr>
          <w:rFonts w:cstheme="minorHAnsi"/>
          <w:i/>
          <w:iCs/>
          <w:sz w:val="24"/>
          <w:szCs w:val="24"/>
          <w:lang w:val="en-GB" w:eastAsia="de-CH"/>
        </w:rPr>
        <w:t>in</w:t>
      </w:r>
      <w:r w:rsidRPr="00644931">
        <w:rPr>
          <w:rFonts w:cstheme="minorHAnsi"/>
          <w:sz w:val="24"/>
          <w:szCs w:val="24"/>
          <w:lang w:val="en-GB" w:eastAsia="de-CH"/>
        </w:rPr>
        <w:t xml:space="preserve"> Bénédict Winiger/Ernst Karner/Ken Oliphant (eds.), </w:t>
      </w:r>
      <w:r w:rsidRPr="009405B7">
        <w:rPr>
          <w:rFonts w:cstheme="minorHAnsi"/>
          <w:iCs/>
          <w:sz w:val="24"/>
          <w:szCs w:val="24"/>
          <w:lang w:val="en-GB" w:eastAsia="de-CH"/>
        </w:rPr>
        <w:t>Digest of European Tort Law, Vol. III: Misconduct</w:t>
      </w:r>
      <w:r w:rsidRPr="00644931">
        <w:rPr>
          <w:rFonts w:cstheme="minorHAnsi"/>
          <w:sz w:val="24"/>
          <w:szCs w:val="24"/>
          <w:lang w:val="en-GB" w:eastAsia="de-CH"/>
        </w:rPr>
        <w:t>, Berlin</w:t>
      </w:r>
      <w:r w:rsidR="009405B7">
        <w:rPr>
          <w:rFonts w:cstheme="minorHAnsi"/>
          <w:sz w:val="24"/>
          <w:szCs w:val="24"/>
          <w:lang w:val="en-GB" w:eastAsia="de-CH"/>
        </w:rPr>
        <w:t xml:space="preserve"> (</w:t>
      </w:r>
      <w:r w:rsidRPr="00644931">
        <w:rPr>
          <w:rFonts w:cstheme="minorHAnsi"/>
          <w:sz w:val="24"/>
          <w:szCs w:val="24"/>
          <w:lang w:val="en-GB" w:eastAsia="de-CH"/>
        </w:rPr>
        <w:t>De Gruyter</w:t>
      </w:r>
      <w:r w:rsidR="009405B7">
        <w:rPr>
          <w:rFonts w:cstheme="minorHAnsi"/>
          <w:sz w:val="24"/>
          <w:szCs w:val="24"/>
          <w:lang w:val="en-GB" w:eastAsia="de-CH"/>
        </w:rPr>
        <w:t>)</w:t>
      </w:r>
      <w:r w:rsidRPr="00644931">
        <w:rPr>
          <w:rFonts w:cstheme="minorHAnsi"/>
          <w:sz w:val="24"/>
          <w:szCs w:val="24"/>
          <w:lang w:val="en-GB" w:eastAsia="de-CH"/>
        </w:rPr>
        <w:t xml:space="preserve"> 2018, nos. 1/30-15/30 (100 pages).</w:t>
      </w:r>
    </w:p>
    <w:p w14:paraId="38434341" w14:textId="711FF7A6" w:rsidR="00CD2245" w:rsidRPr="00644931" w:rsidRDefault="00CD2245" w:rsidP="00361715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cstheme="minorHAnsi"/>
          <w:sz w:val="24"/>
          <w:szCs w:val="24"/>
        </w:rPr>
        <w:t xml:space="preserve">Hinterbliebenengeld in </w:t>
      </w:r>
      <w:r w:rsidRPr="00644931">
        <w:rPr>
          <w:rFonts w:cstheme="minorHAnsi"/>
          <w:sz w:val="24"/>
          <w:szCs w:val="24"/>
          <w:lang w:val="de-DE"/>
        </w:rPr>
        <w:t>der Schweiz</w:t>
      </w:r>
      <w:r w:rsidRPr="00644931">
        <w:rPr>
          <w:rFonts w:cstheme="minorHAnsi"/>
          <w:sz w:val="24"/>
          <w:szCs w:val="24"/>
        </w:rPr>
        <w:t xml:space="preserve"> </w:t>
      </w:r>
      <w:r w:rsidR="009662CF" w:rsidRPr="00644931">
        <w:rPr>
          <w:rFonts w:cstheme="minorHAnsi"/>
          <w:sz w:val="24"/>
          <w:szCs w:val="24"/>
        </w:rPr>
        <w:t>–</w:t>
      </w:r>
      <w:r w:rsidRPr="00644931">
        <w:rPr>
          <w:rFonts w:cstheme="minorHAnsi"/>
          <w:sz w:val="24"/>
          <w:szCs w:val="24"/>
        </w:rPr>
        <w:t xml:space="preserve"> </w:t>
      </w:r>
      <w:r w:rsidR="009662CF" w:rsidRPr="00644931">
        <w:rPr>
          <w:rFonts w:cstheme="minorHAnsi"/>
          <w:sz w:val="24"/>
          <w:szCs w:val="24"/>
        </w:rPr>
        <w:t xml:space="preserve">etablierte </w:t>
      </w:r>
      <w:r w:rsidRPr="00644931">
        <w:rPr>
          <w:rFonts w:cstheme="minorHAnsi"/>
          <w:sz w:val="24"/>
          <w:szCs w:val="24"/>
          <w:lang w:val="de-DE"/>
        </w:rPr>
        <w:t xml:space="preserve">Rechtslage und </w:t>
      </w:r>
      <w:r w:rsidR="009662CF" w:rsidRPr="00644931">
        <w:rPr>
          <w:rFonts w:cstheme="minorHAnsi"/>
          <w:sz w:val="24"/>
          <w:szCs w:val="24"/>
          <w:lang w:val="de-DE"/>
        </w:rPr>
        <w:t xml:space="preserve">reichhaltige </w:t>
      </w:r>
      <w:r w:rsidRPr="00644931">
        <w:rPr>
          <w:rFonts w:cstheme="minorHAnsi"/>
          <w:sz w:val="24"/>
          <w:szCs w:val="24"/>
          <w:lang w:val="de-DE"/>
        </w:rPr>
        <w:t>Erfahrungen</w:t>
      </w:r>
      <w:r w:rsidRPr="00644931">
        <w:rPr>
          <w:rFonts w:cstheme="minorHAnsi"/>
          <w:sz w:val="24"/>
          <w:szCs w:val="24"/>
        </w:rPr>
        <w:t xml:space="preserve">, </w:t>
      </w:r>
      <w:r w:rsidR="00B619EE" w:rsidRPr="00644931">
        <w:rPr>
          <w:rFonts w:cstheme="minorHAnsi"/>
          <w:i/>
          <w:iCs/>
          <w:sz w:val="24"/>
          <w:szCs w:val="24"/>
        </w:rPr>
        <w:t>i</w:t>
      </w:r>
      <w:r w:rsidRPr="00644931">
        <w:rPr>
          <w:rFonts w:cstheme="minorHAnsi"/>
          <w:i/>
          <w:iCs/>
          <w:sz w:val="24"/>
          <w:szCs w:val="24"/>
        </w:rPr>
        <w:t>n</w:t>
      </w:r>
      <w:r w:rsidRPr="00644931">
        <w:rPr>
          <w:rFonts w:cstheme="minorHAnsi"/>
          <w:sz w:val="24"/>
          <w:szCs w:val="24"/>
        </w:rPr>
        <w:t xml:space="preserve"> </w:t>
      </w:r>
      <w:r w:rsidR="009405B7" w:rsidRPr="009405B7">
        <w:rPr>
          <w:rFonts w:cstheme="minorHAnsi"/>
          <w:sz w:val="24"/>
          <w:szCs w:val="24"/>
        </w:rPr>
        <w:t>Christian Huber, Jan Luckey und Thomas Kadner Graziano</w:t>
      </w:r>
      <w:r w:rsidR="009405B7">
        <w:rPr>
          <w:rFonts w:cstheme="minorHAnsi"/>
          <w:i/>
          <w:sz w:val="24"/>
          <w:szCs w:val="24"/>
        </w:rPr>
        <w:t xml:space="preserve"> </w:t>
      </w:r>
      <w:r w:rsidR="009405B7">
        <w:rPr>
          <w:rFonts w:cstheme="minorHAnsi"/>
          <w:iCs/>
          <w:sz w:val="24"/>
          <w:szCs w:val="24"/>
        </w:rPr>
        <w:t xml:space="preserve">(Hrsg.), </w:t>
      </w:r>
      <w:r w:rsidRPr="009405B7">
        <w:rPr>
          <w:rFonts w:cstheme="minorHAnsi"/>
          <w:iCs/>
          <w:sz w:val="24"/>
          <w:szCs w:val="24"/>
        </w:rPr>
        <w:t>Hinterbliebenengeld</w:t>
      </w:r>
      <w:r w:rsidRPr="00644931">
        <w:rPr>
          <w:rFonts w:cstheme="minorHAnsi"/>
          <w:sz w:val="24"/>
          <w:szCs w:val="24"/>
        </w:rPr>
        <w:t>, Baden-Baden</w:t>
      </w:r>
      <w:r w:rsidR="009405B7">
        <w:rPr>
          <w:rFonts w:cstheme="minorHAnsi"/>
          <w:sz w:val="24"/>
          <w:szCs w:val="24"/>
        </w:rPr>
        <w:t xml:space="preserve"> (</w:t>
      </w:r>
      <w:r w:rsidRPr="00644931">
        <w:rPr>
          <w:rFonts w:cstheme="minorHAnsi"/>
          <w:sz w:val="24"/>
          <w:szCs w:val="24"/>
        </w:rPr>
        <w:t>Nomos</w:t>
      </w:r>
      <w:r w:rsidR="009405B7">
        <w:rPr>
          <w:rFonts w:cstheme="minorHAnsi"/>
          <w:sz w:val="24"/>
          <w:szCs w:val="24"/>
        </w:rPr>
        <w:t>)</w:t>
      </w:r>
      <w:r w:rsidRPr="00644931">
        <w:rPr>
          <w:rFonts w:cstheme="minorHAnsi"/>
          <w:sz w:val="24"/>
          <w:szCs w:val="24"/>
        </w:rPr>
        <w:t xml:space="preserve"> </w:t>
      </w:r>
      <w:r w:rsidR="00E13F4D" w:rsidRPr="00644931">
        <w:rPr>
          <w:rFonts w:cstheme="minorHAnsi"/>
          <w:sz w:val="24"/>
          <w:szCs w:val="24"/>
        </w:rPr>
        <w:t>2018</w:t>
      </w:r>
      <w:r w:rsidR="00AF2785" w:rsidRPr="00644931">
        <w:rPr>
          <w:rFonts w:cstheme="minorHAnsi"/>
          <w:sz w:val="24"/>
          <w:szCs w:val="24"/>
        </w:rPr>
        <w:t xml:space="preserve">, </w:t>
      </w:r>
      <w:r w:rsidR="009405B7">
        <w:rPr>
          <w:rFonts w:cstheme="minorHAnsi"/>
          <w:sz w:val="24"/>
          <w:szCs w:val="24"/>
        </w:rPr>
        <w:t xml:space="preserve">S. </w:t>
      </w:r>
      <w:r w:rsidR="00AF2785" w:rsidRPr="00644931">
        <w:rPr>
          <w:rFonts w:cstheme="minorHAnsi"/>
          <w:sz w:val="24"/>
          <w:szCs w:val="24"/>
        </w:rPr>
        <w:t>182-213.</w:t>
      </w:r>
    </w:p>
    <w:p w14:paraId="0777DB46" w14:textId="34AF186A" w:rsidR="00361715" w:rsidRPr="00644931" w:rsidRDefault="003A0934" w:rsidP="00361715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cstheme="minorHAnsi"/>
          <w:sz w:val="24"/>
          <w:szCs w:val="24"/>
          <w:lang w:val="en-GB"/>
        </w:rPr>
        <w:t xml:space="preserve">The Hague Solution on Choice of Law Clauses in Conflicting Standard Terms – Paving the Way to More Legal Certainty in International Commercial Transactions? </w:t>
      </w:r>
      <w:r w:rsidRPr="009405B7">
        <w:rPr>
          <w:rFonts w:cstheme="minorHAnsi"/>
          <w:iCs/>
          <w:sz w:val="24"/>
          <w:szCs w:val="24"/>
          <w:lang w:val="en-GB"/>
        </w:rPr>
        <w:t>Uniform Law Review</w:t>
      </w:r>
      <w:r w:rsidRPr="00644931">
        <w:rPr>
          <w:rFonts w:cstheme="minorHAnsi"/>
          <w:sz w:val="24"/>
          <w:szCs w:val="24"/>
          <w:lang w:val="en-GB"/>
        </w:rPr>
        <w:t xml:space="preserve"> 2017</w:t>
      </w:r>
      <w:r w:rsidR="00E4119B" w:rsidRPr="00644931">
        <w:rPr>
          <w:rFonts w:cstheme="minorHAnsi"/>
          <w:sz w:val="24"/>
          <w:szCs w:val="24"/>
          <w:lang w:val="en-GB"/>
        </w:rPr>
        <w:t xml:space="preserve">, </w:t>
      </w:r>
      <w:r w:rsidR="009405B7">
        <w:rPr>
          <w:rFonts w:cstheme="minorHAnsi"/>
          <w:sz w:val="24"/>
          <w:szCs w:val="24"/>
          <w:lang w:val="en-GB"/>
        </w:rPr>
        <w:t xml:space="preserve">pp. </w:t>
      </w:r>
      <w:r w:rsidR="00E4119B" w:rsidRPr="00644931">
        <w:rPr>
          <w:rFonts w:cstheme="minorHAnsi"/>
          <w:sz w:val="24"/>
          <w:szCs w:val="24"/>
          <w:lang w:val="en-GB"/>
        </w:rPr>
        <w:t>351-368</w:t>
      </w:r>
      <w:r w:rsidRPr="00644931">
        <w:rPr>
          <w:rFonts w:cstheme="minorHAnsi"/>
          <w:sz w:val="24"/>
          <w:szCs w:val="24"/>
          <w:lang w:val="en-GB"/>
        </w:rPr>
        <w:t>.</w:t>
      </w:r>
    </w:p>
    <w:p w14:paraId="1C23CAEC" w14:textId="1047F4BB" w:rsidR="0023389D" w:rsidRPr="00644931" w:rsidRDefault="0023389D" w:rsidP="0023389D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>Torts. Products liability. Traffic accidents</w:t>
      </w:r>
      <w:r w:rsidR="00B619EE"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="00B619EE" w:rsidRPr="00644931">
        <w:rPr>
          <w:rFonts w:eastAsia="Times New Roman" w:cstheme="minorHAnsi"/>
          <w:i/>
          <w:iCs/>
          <w:sz w:val="24"/>
          <w:szCs w:val="24"/>
          <w:lang w:val="en-GB" w:eastAsia="de-CH"/>
        </w:rPr>
        <w:t>i</w:t>
      </w:r>
      <w:r w:rsidRPr="00644931">
        <w:rPr>
          <w:rFonts w:eastAsia="Times New Roman" w:cstheme="minorHAnsi"/>
          <w:i/>
          <w:iCs/>
          <w:sz w:val="24"/>
          <w:szCs w:val="24"/>
          <w:lang w:val="en-GB" w:eastAsia="de-CH"/>
        </w:rPr>
        <w:t>n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Jürgen Basedow/Franco Ferrari/Pedro de Miguel Asensio/Gi</w:t>
      </w:r>
      <w:r w:rsidR="00FD147E" w:rsidRPr="00644931">
        <w:rPr>
          <w:rFonts w:eastAsia="Times New Roman" w:cstheme="minorHAnsi"/>
          <w:sz w:val="24"/>
          <w:szCs w:val="24"/>
          <w:lang w:val="en-GB" w:eastAsia="de-CH"/>
        </w:rPr>
        <w:t>e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sela Rühl (eds.), </w:t>
      </w:r>
      <w:r w:rsidRPr="009405B7">
        <w:rPr>
          <w:rFonts w:eastAsia="Times New Roman" w:cstheme="minorHAnsi"/>
          <w:iCs/>
          <w:sz w:val="24"/>
          <w:szCs w:val="24"/>
          <w:lang w:val="en-GB" w:eastAsia="de-CH"/>
        </w:rPr>
        <w:t>Encyclopedia of Private International Law,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Cheltenham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Edgar Elgar Publishing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Pr="00644931">
        <w:rPr>
          <w:rFonts w:cstheme="minorHAnsi"/>
          <w:sz w:val="24"/>
          <w:szCs w:val="24"/>
          <w:lang w:val="en-GB"/>
        </w:rPr>
        <w:t>Vol. 2, 2017, pp. 1709-1717, 1717-1726, 1413-1422.</w:t>
      </w:r>
    </w:p>
    <w:p w14:paraId="242C85F2" w14:textId="52760824" w:rsidR="0081297F" w:rsidRPr="00644931" w:rsidRDefault="0081297F" w:rsidP="0081297F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cstheme="minorHAnsi"/>
          <w:sz w:val="24"/>
          <w:szCs w:val="24"/>
        </w:rPr>
        <w:t xml:space="preserve">Autonome Auslegung und Rechtsvergleichung – (k)ein Widerspruch? – Zu Legitimität und Nutzen richterlicher Rechtsvergleichung im Allgemeinen und im (Einheitlichen) Kaufrecht im Besonderen, </w:t>
      </w:r>
      <w:r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cstheme="minorHAnsi"/>
          <w:sz w:val="24"/>
          <w:szCs w:val="24"/>
        </w:rPr>
        <w:t xml:space="preserve"> Uwe Blaurock/Felix </w:t>
      </w:r>
      <w:proofErr w:type="spellStart"/>
      <w:r w:rsidRPr="00644931">
        <w:rPr>
          <w:rFonts w:cstheme="minorHAnsi"/>
          <w:sz w:val="24"/>
          <w:szCs w:val="24"/>
        </w:rPr>
        <w:t>Maultzsch</w:t>
      </w:r>
      <w:proofErr w:type="spellEnd"/>
      <w:r w:rsidRPr="00644931">
        <w:rPr>
          <w:rFonts w:cstheme="minorHAnsi"/>
          <w:sz w:val="24"/>
          <w:szCs w:val="24"/>
        </w:rPr>
        <w:t xml:space="preserve">, (Hrsg.), </w:t>
      </w:r>
      <w:r w:rsidRPr="009405B7">
        <w:rPr>
          <w:rFonts w:cstheme="minorHAnsi"/>
          <w:iCs/>
          <w:sz w:val="24"/>
          <w:szCs w:val="24"/>
        </w:rPr>
        <w:t>Einheitliches Kaufrecht und Vereinheitlichung der Rechtsanwendung</w:t>
      </w:r>
      <w:r w:rsidRPr="00644931">
        <w:rPr>
          <w:rFonts w:cstheme="minorHAnsi"/>
          <w:sz w:val="24"/>
          <w:szCs w:val="24"/>
        </w:rPr>
        <w:t>, Nomos</w:t>
      </w:r>
      <w:r w:rsidR="009405B7">
        <w:rPr>
          <w:rFonts w:cstheme="minorHAnsi"/>
          <w:sz w:val="24"/>
          <w:szCs w:val="24"/>
        </w:rPr>
        <w:t xml:space="preserve"> (</w:t>
      </w:r>
      <w:r w:rsidRPr="00644931">
        <w:rPr>
          <w:rFonts w:cstheme="minorHAnsi"/>
          <w:sz w:val="24"/>
          <w:szCs w:val="24"/>
        </w:rPr>
        <w:t>Baden-Baden</w:t>
      </w:r>
      <w:r w:rsidR="009405B7">
        <w:rPr>
          <w:rFonts w:cstheme="minorHAnsi"/>
          <w:sz w:val="24"/>
          <w:szCs w:val="24"/>
        </w:rPr>
        <w:t>)</w:t>
      </w:r>
      <w:r w:rsidRPr="00644931">
        <w:rPr>
          <w:rFonts w:cstheme="minorHAnsi"/>
          <w:sz w:val="24"/>
          <w:szCs w:val="24"/>
        </w:rPr>
        <w:t xml:space="preserve"> 201</w:t>
      </w:r>
      <w:r w:rsidR="00BF5F91" w:rsidRPr="00644931">
        <w:rPr>
          <w:rFonts w:cstheme="minorHAnsi"/>
          <w:sz w:val="24"/>
          <w:szCs w:val="24"/>
        </w:rPr>
        <w:t>7</w:t>
      </w:r>
      <w:r w:rsidR="00426EF4" w:rsidRPr="00644931">
        <w:rPr>
          <w:rFonts w:cstheme="minorHAnsi"/>
          <w:sz w:val="24"/>
          <w:szCs w:val="24"/>
        </w:rPr>
        <w:t xml:space="preserve">, </w:t>
      </w:r>
      <w:r w:rsidR="009405B7">
        <w:rPr>
          <w:rFonts w:cstheme="minorHAnsi"/>
          <w:sz w:val="24"/>
          <w:szCs w:val="24"/>
        </w:rPr>
        <w:t>S</w:t>
      </w:r>
      <w:r w:rsidR="00426EF4" w:rsidRPr="00644931">
        <w:rPr>
          <w:rFonts w:cstheme="minorHAnsi"/>
          <w:sz w:val="24"/>
          <w:szCs w:val="24"/>
        </w:rPr>
        <w:t>. 13-41</w:t>
      </w:r>
      <w:r w:rsidRPr="00644931">
        <w:rPr>
          <w:rFonts w:cstheme="minorHAnsi"/>
          <w:sz w:val="24"/>
          <w:szCs w:val="24"/>
        </w:rPr>
        <w:t>.</w:t>
      </w:r>
    </w:p>
    <w:p w14:paraId="5B1B4FF5" w14:textId="513C3631" w:rsidR="00A03770" w:rsidRPr="00644931" w:rsidRDefault="001B20AC" w:rsidP="00A03770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proofErr w:type="spellStart"/>
      <w:r w:rsidRPr="00644931">
        <w:rPr>
          <w:rFonts w:eastAsia="SimSun" w:cstheme="minorHAnsi"/>
          <w:b/>
          <w:sz w:val="24"/>
          <w:szCs w:val="24"/>
          <w:lang w:val="fr-CH"/>
        </w:rPr>
        <w:t>无需一再重复发明车轮</w:t>
      </w:r>
      <w:proofErr w:type="spellEnd"/>
      <w:r w:rsidRPr="00644931">
        <w:rPr>
          <w:rFonts w:eastAsia="SimSun" w:cstheme="minorHAnsi"/>
          <w:b/>
          <w:sz w:val="24"/>
          <w:szCs w:val="24"/>
          <w:lang w:val="en-GB"/>
        </w:rPr>
        <w:t xml:space="preserve"> - </w:t>
      </w:r>
      <w:proofErr w:type="spellStart"/>
      <w:r w:rsidRPr="00644931">
        <w:rPr>
          <w:rFonts w:eastAsia="SimSun" w:cstheme="minorHAnsi"/>
          <w:b/>
          <w:sz w:val="24"/>
          <w:szCs w:val="24"/>
          <w:lang w:val="fr-CH"/>
        </w:rPr>
        <w:t>比较法作为发展的途径</w:t>
      </w:r>
      <w:proofErr w:type="spellEnd"/>
      <w:r w:rsidRPr="00644931">
        <w:rPr>
          <w:rFonts w:eastAsia="SimSun" w:cstheme="minorHAnsi"/>
          <w:b/>
          <w:sz w:val="24"/>
          <w:szCs w:val="24"/>
          <w:lang w:val="en-US"/>
        </w:rPr>
        <w:t xml:space="preserve"> </w:t>
      </w:r>
      <w:r w:rsidRPr="009405B7">
        <w:rPr>
          <w:rFonts w:eastAsia="SimSun" w:cstheme="minorHAnsi"/>
          <w:bCs/>
          <w:sz w:val="24"/>
          <w:szCs w:val="24"/>
          <w:lang w:val="en-US"/>
        </w:rPr>
        <w:t>(</w:t>
      </w:r>
      <w:r w:rsidR="00A03770" w:rsidRPr="009405B7">
        <w:rPr>
          <w:rFonts w:cstheme="minorHAnsi"/>
          <w:i/>
          <w:iCs/>
          <w:sz w:val="24"/>
          <w:szCs w:val="24"/>
          <w:lang w:val="en-GB"/>
        </w:rPr>
        <w:t>No Need to Reinvent the Wheel Again and Again - Comparative Law as a Means for Development</w:t>
      </w:r>
      <w:r w:rsidRPr="00644931">
        <w:rPr>
          <w:rFonts w:cstheme="minorHAnsi"/>
          <w:sz w:val="24"/>
          <w:szCs w:val="24"/>
          <w:lang w:val="en-GB"/>
        </w:rPr>
        <w:t>)</w:t>
      </w:r>
      <w:r w:rsidR="00A03770" w:rsidRPr="00644931">
        <w:rPr>
          <w:rFonts w:cstheme="minorHAnsi"/>
          <w:sz w:val="24"/>
          <w:szCs w:val="24"/>
          <w:lang w:val="en-GB"/>
        </w:rPr>
        <w:t xml:space="preserve">, </w:t>
      </w:r>
      <w:r w:rsidR="00A03770" w:rsidRPr="009405B7">
        <w:rPr>
          <w:rFonts w:cstheme="minorHAnsi"/>
          <w:iCs/>
          <w:sz w:val="24"/>
          <w:szCs w:val="24"/>
          <w:lang w:val="en-GB"/>
        </w:rPr>
        <w:t>Renmin University Law Review</w:t>
      </w:r>
      <w:r w:rsidR="00A03770" w:rsidRPr="00644931">
        <w:rPr>
          <w:rFonts w:cstheme="minorHAnsi"/>
          <w:sz w:val="24"/>
          <w:szCs w:val="24"/>
          <w:lang w:val="en-GB"/>
        </w:rPr>
        <w:t xml:space="preserve"> 2017</w:t>
      </w:r>
      <w:r w:rsidR="00450FF5" w:rsidRPr="00644931">
        <w:rPr>
          <w:rFonts w:cstheme="minorHAnsi"/>
          <w:sz w:val="24"/>
          <w:szCs w:val="24"/>
          <w:lang w:val="en-GB"/>
        </w:rPr>
        <w:t xml:space="preserve">, </w:t>
      </w:r>
      <w:r w:rsidR="009405B7">
        <w:rPr>
          <w:rFonts w:cstheme="minorHAnsi"/>
          <w:sz w:val="24"/>
          <w:szCs w:val="24"/>
          <w:lang w:val="en-GB"/>
        </w:rPr>
        <w:t xml:space="preserve">pp. </w:t>
      </w:r>
      <w:r w:rsidR="00450FF5" w:rsidRPr="00644931">
        <w:rPr>
          <w:rFonts w:cstheme="minorHAnsi"/>
          <w:sz w:val="24"/>
          <w:szCs w:val="24"/>
          <w:lang w:val="en-GB"/>
        </w:rPr>
        <w:t>281-291.</w:t>
      </w:r>
      <w:r w:rsidRPr="00644931">
        <w:rPr>
          <w:rFonts w:cstheme="minorHAnsi"/>
          <w:sz w:val="24"/>
          <w:szCs w:val="24"/>
          <w:lang w:val="en-GB"/>
        </w:rPr>
        <w:t xml:space="preserve"> </w:t>
      </w:r>
    </w:p>
    <w:p w14:paraId="41D748F0" w14:textId="0813D800" w:rsidR="00FC4376" w:rsidRPr="00644931" w:rsidRDefault="00FC4376" w:rsidP="003853E2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cstheme="minorHAnsi"/>
          <w:sz w:val="24"/>
          <w:szCs w:val="24"/>
          <w:lang w:val="en-GB"/>
        </w:rPr>
        <w:t>Cross-</w:t>
      </w:r>
      <w:r w:rsidR="00501F43">
        <w:rPr>
          <w:rFonts w:cstheme="minorHAnsi"/>
          <w:sz w:val="24"/>
          <w:szCs w:val="24"/>
          <w:lang w:val="en-GB"/>
        </w:rPr>
        <w:t>B</w:t>
      </w:r>
      <w:r w:rsidRPr="00644931">
        <w:rPr>
          <w:rFonts w:cstheme="minorHAnsi"/>
          <w:sz w:val="24"/>
          <w:szCs w:val="24"/>
          <w:lang w:val="en-GB"/>
        </w:rPr>
        <w:t xml:space="preserve">order </w:t>
      </w:r>
      <w:r w:rsidR="00501F43">
        <w:rPr>
          <w:rFonts w:cstheme="minorHAnsi"/>
          <w:sz w:val="24"/>
          <w:szCs w:val="24"/>
          <w:lang w:val="en-GB"/>
        </w:rPr>
        <w:t>A</w:t>
      </w:r>
      <w:r w:rsidRPr="00644931">
        <w:rPr>
          <w:rFonts w:cstheme="minorHAnsi"/>
          <w:sz w:val="24"/>
          <w:szCs w:val="24"/>
          <w:lang w:val="en-GB"/>
        </w:rPr>
        <w:t xml:space="preserve">ccidents in the EU – the </w:t>
      </w:r>
      <w:r w:rsidR="00501F43">
        <w:rPr>
          <w:rFonts w:cstheme="minorHAnsi"/>
          <w:sz w:val="24"/>
          <w:szCs w:val="24"/>
          <w:lang w:val="en-GB"/>
        </w:rPr>
        <w:t>P</w:t>
      </w:r>
      <w:r w:rsidRPr="00644931">
        <w:rPr>
          <w:rFonts w:cstheme="minorHAnsi"/>
          <w:sz w:val="24"/>
          <w:szCs w:val="24"/>
          <w:lang w:val="en-GB"/>
        </w:rPr>
        <w:t xml:space="preserve">otential </w:t>
      </w:r>
      <w:r w:rsidR="00501F43">
        <w:rPr>
          <w:rFonts w:cstheme="minorHAnsi"/>
          <w:sz w:val="24"/>
          <w:szCs w:val="24"/>
          <w:lang w:val="en-GB"/>
        </w:rPr>
        <w:t>I</w:t>
      </w:r>
      <w:r w:rsidRPr="00644931">
        <w:rPr>
          <w:rFonts w:cstheme="minorHAnsi"/>
          <w:sz w:val="24"/>
          <w:szCs w:val="24"/>
          <w:lang w:val="en-GB"/>
        </w:rPr>
        <w:t xml:space="preserve">mpact of </w:t>
      </w:r>
      <w:r w:rsidR="00501F43">
        <w:rPr>
          <w:rFonts w:cstheme="minorHAnsi"/>
          <w:sz w:val="24"/>
          <w:szCs w:val="24"/>
          <w:lang w:val="en-GB"/>
        </w:rPr>
        <w:t>D</w:t>
      </w:r>
      <w:r w:rsidRPr="00644931">
        <w:rPr>
          <w:rFonts w:cstheme="minorHAnsi"/>
          <w:sz w:val="24"/>
          <w:szCs w:val="24"/>
          <w:lang w:val="en-GB"/>
        </w:rPr>
        <w:t xml:space="preserve">riverless </w:t>
      </w:r>
      <w:r w:rsidR="00501F43">
        <w:rPr>
          <w:rFonts w:cstheme="minorHAnsi"/>
          <w:sz w:val="24"/>
          <w:szCs w:val="24"/>
          <w:lang w:val="en-GB"/>
        </w:rPr>
        <w:t>C</w:t>
      </w:r>
      <w:r w:rsidRPr="00644931">
        <w:rPr>
          <w:rFonts w:cstheme="minorHAnsi"/>
          <w:sz w:val="24"/>
          <w:szCs w:val="24"/>
          <w:lang w:val="en-GB"/>
        </w:rPr>
        <w:t xml:space="preserve">ars, </w:t>
      </w:r>
      <w:r w:rsidRPr="009405B7">
        <w:rPr>
          <w:rFonts w:cstheme="minorHAnsi"/>
          <w:iCs/>
          <w:sz w:val="24"/>
          <w:szCs w:val="24"/>
          <w:lang w:val="en-GB"/>
        </w:rPr>
        <w:t>Study for the European Parliament, Directorate for Internal Policies, Policy Department C:  Citizens’ Rights and Constitutional Affairs</w:t>
      </w:r>
      <w:r w:rsidRPr="00644931">
        <w:rPr>
          <w:rFonts w:cstheme="minorHAnsi"/>
          <w:sz w:val="24"/>
          <w:szCs w:val="24"/>
          <w:lang w:val="en-GB"/>
        </w:rPr>
        <w:t xml:space="preserve"> (June 2016), available at: </w:t>
      </w:r>
      <w:hyperlink r:id="rId7" w:history="1">
        <w:r w:rsidRPr="00644931">
          <w:rPr>
            <w:rStyle w:val="Lienhypertexte"/>
            <w:rFonts w:cstheme="minorHAnsi"/>
            <w:sz w:val="24"/>
            <w:szCs w:val="24"/>
            <w:lang w:val="en-GB"/>
          </w:rPr>
          <w:t>http://www.europarl.europa.eu/RegData/etudes/STUD/2016/571362/IPOL_STU(2016)571362_EN.pdf</w:t>
        </w:r>
      </w:hyperlink>
      <w:r w:rsidRPr="00644931">
        <w:rPr>
          <w:rFonts w:cstheme="minorHAnsi"/>
          <w:sz w:val="24"/>
          <w:szCs w:val="24"/>
          <w:lang w:val="en-GB"/>
        </w:rPr>
        <w:t>.</w:t>
      </w:r>
      <w:r w:rsidR="001D3709" w:rsidRPr="00644931">
        <w:rPr>
          <w:rFonts w:cstheme="minorHAnsi"/>
          <w:sz w:val="24"/>
          <w:szCs w:val="24"/>
          <w:lang w:val="en-GB"/>
        </w:rPr>
        <w:t xml:space="preserve"> Presentation available at </w:t>
      </w:r>
      <w:hyperlink r:id="rId8" w:history="1">
        <w:r w:rsidR="003853E2" w:rsidRPr="00644931">
          <w:rPr>
            <w:rStyle w:val="Lienhypertexte"/>
            <w:rFonts w:cstheme="minorHAnsi"/>
            <w:sz w:val="24"/>
            <w:szCs w:val="24"/>
            <w:lang w:val="en-GB"/>
          </w:rPr>
          <w:t>http://www.europarl.europa.eu/news/en/news-room/20161005IPR45654/committee-on-legal-affairs-meeting-1210206-(pm)</w:t>
        </w:r>
      </w:hyperlink>
      <w:r w:rsidR="001D3709" w:rsidRPr="00644931">
        <w:rPr>
          <w:rFonts w:cstheme="minorHAnsi"/>
          <w:sz w:val="24"/>
          <w:szCs w:val="24"/>
          <w:lang w:val="en-GB"/>
        </w:rPr>
        <w:t>.</w:t>
      </w:r>
    </w:p>
    <w:p w14:paraId="7B15FE58" w14:textId="155C900B" w:rsidR="00D86FCC" w:rsidRPr="00644931" w:rsidRDefault="00D86FCC" w:rsidP="00A221F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cstheme="minorHAnsi"/>
          <w:sz w:val="24"/>
          <w:szCs w:val="24"/>
          <w:lang w:val="en-GB"/>
        </w:rPr>
        <w:t xml:space="preserve">The Law Applicable to Tort Claims of Secondary Victims – The Cases of ‘Florin Lazar v. Allianz </w:t>
      </w:r>
      <w:proofErr w:type="spellStart"/>
      <w:r w:rsidRPr="00644931">
        <w:rPr>
          <w:rFonts w:cstheme="minorHAnsi"/>
          <w:sz w:val="24"/>
          <w:szCs w:val="24"/>
          <w:lang w:val="en-GB"/>
        </w:rPr>
        <w:t>SpA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’ and of ‘Germanwings’, </w:t>
      </w:r>
      <w:r w:rsidRPr="009405B7">
        <w:rPr>
          <w:rFonts w:cstheme="minorHAnsi"/>
          <w:iCs/>
          <w:sz w:val="24"/>
          <w:szCs w:val="24"/>
          <w:lang w:val="en-GB"/>
        </w:rPr>
        <w:t>Yearbook o</w:t>
      </w:r>
      <w:r w:rsidR="004C7C5B" w:rsidRPr="009405B7">
        <w:rPr>
          <w:rFonts w:cstheme="minorHAnsi"/>
          <w:iCs/>
          <w:sz w:val="24"/>
          <w:szCs w:val="24"/>
          <w:lang w:val="en-GB"/>
        </w:rPr>
        <w:t>f Private International Law (</w:t>
      </w:r>
      <w:proofErr w:type="spellStart"/>
      <w:r w:rsidR="004C7C5B" w:rsidRPr="009405B7">
        <w:rPr>
          <w:rFonts w:cstheme="minorHAnsi"/>
          <w:iCs/>
          <w:sz w:val="24"/>
          <w:szCs w:val="24"/>
          <w:lang w:val="en-GB"/>
        </w:rPr>
        <w:t>Yb</w:t>
      </w:r>
      <w:r w:rsidRPr="009405B7">
        <w:rPr>
          <w:rFonts w:cstheme="minorHAnsi"/>
          <w:iCs/>
          <w:sz w:val="24"/>
          <w:szCs w:val="24"/>
          <w:lang w:val="en-GB"/>
        </w:rPr>
        <w:t>PIL</w:t>
      </w:r>
      <w:proofErr w:type="spellEnd"/>
      <w:r w:rsidRPr="009405B7">
        <w:rPr>
          <w:rFonts w:cstheme="minorHAnsi"/>
          <w:iCs/>
          <w:sz w:val="24"/>
          <w:szCs w:val="24"/>
          <w:lang w:val="en-GB"/>
        </w:rPr>
        <w:t>)</w:t>
      </w:r>
      <w:r w:rsidRPr="00644931">
        <w:rPr>
          <w:rFonts w:cstheme="minorHAnsi"/>
          <w:sz w:val="24"/>
          <w:szCs w:val="24"/>
          <w:lang w:val="en-GB"/>
        </w:rPr>
        <w:t xml:space="preserve"> 2015</w:t>
      </w:r>
      <w:r w:rsidR="00AF2785" w:rsidRPr="00644931">
        <w:rPr>
          <w:rFonts w:cstheme="minorHAnsi"/>
          <w:sz w:val="24"/>
          <w:szCs w:val="24"/>
          <w:lang w:val="en-GB"/>
        </w:rPr>
        <w:t>-</w:t>
      </w:r>
      <w:r w:rsidRPr="00644931">
        <w:rPr>
          <w:rFonts w:cstheme="minorHAnsi"/>
          <w:sz w:val="24"/>
          <w:szCs w:val="24"/>
          <w:lang w:val="en-GB"/>
        </w:rPr>
        <w:t>16</w:t>
      </w:r>
      <w:r w:rsidR="00A35E4F" w:rsidRPr="00644931">
        <w:rPr>
          <w:rFonts w:cstheme="minorHAnsi"/>
          <w:sz w:val="24"/>
          <w:szCs w:val="24"/>
          <w:lang w:val="en-GB"/>
        </w:rPr>
        <w:t xml:space="preserve">, </w:t>
      </w:r>
      <w:r w:rsidR="009405B7">
        <w:rPr>
          <w:rFonts w:cstheme="minorHAnsi"/>
          <w:sz w:val="24"/>
          <w:szCs w:val="24"/>
          <w:lang w:val="en-GB"/>
        </w:rPr>
        <w:t xml:space="preserve">pp. </w:t>
      </w:r>
      <w:r w:rsidR="00A35E4F" w:rsidRPr="00644931">
        <w:rPr>
          <w:rFonts w:cstheme="minorHAnsi"/>
          <w:sz w:val="24"/>
          <w:szCs w:val="24"/>
          <w:lang w:val="en-GB"/>
        </w:rPr>
        <w:t>477-489</w:t>
      </w:r>
      <w:r w:rsidRPr="00644931">
        <w:rPr>
          <w:rFonts w:cstheme="minorHAnsi"/>
          <w:sz w:val="24"/>
          <w:szCs w:val="24"/>
          <w:lang w:val="en-GB"/>
        </w:rPr>
        <w:t>.</w:t>
      </w:r>
    </w:p>
    <w:p w14:paraId="15CB6A09" w14:textId="17628945" w:rsidR="00F06704" w:rsidRPr="00644931" w:rsidRDefault="00F06704" w:rsidP="00A221F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cstheme="minorHAnsi"/>
          <w:sz w:val="24"/>
          <w:szCs w:val="24"/>
          <w:lang w:val="en-GB"/>
        </w:rPr>
        <w:t>The Distribution of Social Costs of Ski Accidents through Tort Law: Limits of fault-based liability in practice – and alternative regimes</w:t>
      </w:r>
      <w:r w:rsidR="001E2E61" w:rsidRPr="00644931">
        <w:rPr>
          <w:rFonts w:cstheme="minorHAnsi"/>
          <w:sz w:val="24"/>
          <w:szCs w:val="24"/>
          <w:lang w:val="en-GB"/>
        </w:rPr>
        <w:t>,</w:t>
      </w:r>
      <w:r w:rsidR="00D56903" w:rsidRPr="00644931">
        <w:rPr>
          <w:rFonts w:cstheme="minorHAnsi"/>
          <w:i/>
          <w:sz w:val="24"/>
          <w:szCs w:val="24"/>
          <w:lang w:val="en-GB"/>
        </w:rPr>
        <w:t xml:space="preserve"> </w:t>
      </w:r>
      <w:r w:rsidR="00D56903" w:rsidRPr="009405B7">
        <w:rPr>
          <w:rFonts w:cstheme="minorHAnsi"/>
          <w:iCs/>
          <w:sz w:val="24"/>
          <w:szCs w:val="24"/>
          <w:lang w:val="en-GB"/>
        </w:rPr>
        <w:t>Journal of European Tort Law (JETL)</w:t>
      </w:r>
      <w:r w:rsidR="00D56903" w:rsidRPr="00644931">
        <w:rPr>
          <w:rFonts w:cstheme="minorHAnsi"/>
          <w:sz w:val="24"/>
          <w:szCs w:val="24"/>
          <w:lang w:val="en-GB"/>
        </w:rPr>
        <w:t xml:space="preserve"> 2016, </w:t>
      </w:r>
      <w:r w:rsidR="009405B7">
        <w:rPr>
          <w:rFonts w:cstheme="minorHAnsi"/>
          <w:sz w:val="24"/>
          <w:szCs w:val="24"/>
          <w:lang w:val="en-GB"/>
        </w:rPr>
        <w:t xml:space="preserve">pp. </w:t>
      </w:r>
      <w:r w:rsidR="0068782F" w:rsidRPr="00644931">
        <w:rPr>
          <w:rFonts w:cstheme="minorHAnsi"/>
          <w:sz w:val="24"/>
          <w:szCs w:val="24"/>
          <w:lang w:val="en-GB"/>
        </w:rPr>
        <w:t>1-26</w:t>
      </w:r>
      <w:r w:rsidRPr="00644931">
        <w:rPr>
          <w:rFonts w:cstheme="minorHAnsi"/>
          <w:sz w:val="24"/>
          <w:szCs w:val="24"/>
          <w:lang w:val="en-GB"/>
        </w:rPr>
        <w:t>.</w:t>
      </w:r>
    </w:p>
    <w:p w14:paraId="37AF9CAF" w14:textId="14BB760E" w:rsidR="008A7BF3" w:rsidRPr="00644931" w:rsidRDefault="008A7BF3" w:rsidP="008A7BF3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cstheme="minorHAnsi"/>
          <w:sz w:val="24"/>
          <w:szCs w:val="24"/>
        </w:rPr>
        <w:t>Der Gerichtsstand des Erfüllungsortes in Art. 7 Nr. 1 der Brüssel I-VO n.F.: Zur Entkoppelung des international-zivilprozessualen vom materiell-rechtlichen Erfüllungsort – eine Analyse der Rechtsprechung des EuGH sowie Vorschläge de lege lata und de lege ferenda</w:t>
      </w:r>
      <w:r w:rsidRPr="00644931">
        <w:rPr>
          <w:rFonts w:cstheme="minorHAnsi"/>
          <w:i/>
          <w:sz w:val="24"/>
          <w:szCs w:val="24"/>
        </w:rPr>
        <w:t xml:space="preserve">, </w:t>
      </w:r>
      <w:r w:rsidRPr="009405B7">
        <w:rPr>
          <w:rFonts w:cstheme="minorHAnsi"/>
          <w:iCs/>
          <w:sz w:val="24"/>
          <w:szCs w:val="24"/>
        </w:rPr>
        <w:t>Recht der Internationalen Wirtschaft (RIW)</w:t>
      </w:r>
      <w:r w:rsidRPr="00644931">
        <w:rPr>
          <w:rFonts w:cstheme="minorHAnsi"/>
          <w:sz w:val="24"/>
          <w:szCs w:val="24"/>
        </w:rPr>
        <w:t xml:space="preserve"> 2016, </w:t>
      </w:r>
      <w:r w:rsidR="009405B7">
        <w:rPr>
          <w:rFonts w:cstheme="minorHAnsi"/>
          <w:sz w:val="24"/>
          <w:szCs w:val="24"/>
        </w:rPr>
        <w:t xml:space="preserve">S. </w:t>
      </w:r>
      <w:r w:rsidRPr="00644931">
        <w:rPr>
          <w:rFonts w:cstheme="minorHAnsi"/>
          <w:sz w:val="24"/>
          <w:szCs w:val="24"/>
        </w:rPr>
        <w:t>14-34.</w:t>
      </w:r>
    </w:p>
    <w:p w14:paraId="671AAF00" w14:textId="34BF0F1A" w:rsidR="00207B7F" w:rsidRPr="00644931" w:rsidRDefault="00207B7F" w:rsidP="00A140BF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bookmarkStart w:id="7" w:name="_Hlk80205312"/>
      <w:r w:rsidRPr="00644931">
        <w:rPr>
          <w:rFonts w:cstheme="minorHAnsi"/>
          <w:bCs/>
          <w:color w:val="000000"/>
          <w:sz w:val="24"/>
          <w:szCs w:val="24"/>
        </w:rPr>
        <w:t xml:space="preserve">Trauerschmerzensgeld nach Verkehrsunfall als indirekte Schadensfolge </w:t>
      </w:r>
      <w:proofErr w:type="spellStart"/>
      <w:r w:rsidRPr="00644931">
        <w:rPr>
          <w:rFonts w:cstheme="minorHAnsi"/>
          <w:bCs/>
          <w:color w:val="000000"/>
          <w:sz w:val="24"/>
          <w:szCs w:val="24"/>
        </w:rPr>
        <w:t>i.S.d</w:t>
      </w:r>
      <w:proofErr w:type="spellEnd"/>
      <w:r w:rsidRPr="00644931">
        <w:rPr>
          <w:rFonts w:cstheme="minorHAnsi"/>
          <w:bCs/>
          <w:color w:val="000000"/>
          <w:sz w:val="24"/>
          <w:szCs w:val="24"/>
        </w:rPr>
        <w:t>. Rom II-VO</w:t>
      </w:r>
      <w:r w:rsidRPr="00644931">
        <w:rPr>
          <w:rFonts w:cstheme="minorHAnsi"/>
          <w:color w:val="000000"/>
          <w:sz w:val="24"/>
          <w:szCs w:val="24"/>
        </w:rPr>
        <w:t xml:space="preserve"> – </w:t>
      </w:r>
      <w:r w:rsidRPr="00644931">
        <w:rPr>
          <w:rStyle w:val="amtilch"/>
          <w:rFonts w:cstheme="minorHAnsi"/>
          <w:color w:val="000000"/>
          <w:sz w:val="24"/>
          <w:szCs w:val="24"/>
        </w:rPr>
        <w:t xml:space="preserve">EuGH, Urteil vom 10.12.2015 – </w:t>
      </w:r>
      <w:proofErr w:type="spellStart"/>
      <w:r w:rsidRPr="00644931">
        <w:rPr>
          <w:rStyle w:val="amtilch"/>
          <w:rFonts w:cstheme="minorHAnsi"/>
          <w:color w:val="000000"/>
          <w:sz w:val="24"/>
          <w:szCs w:val="24"/>
        </w:rPr>
        <w:t>Rs</w:t>
      </w:r>
      <w:proofErr w:type="spellEnd"/>
      <w:r w:rsidRPr="00644931">
        <w:rPr>
          <w:rStyle w:val="amtilch"/>
          <w:rFonts w:cstheme="minorHAnsi"/>
          <w:color w:val="000000"/>
          <w:sz w:val="24"/>
          <w:szCs w:val="24"/>
        </w:rPr>
        <w:t xml:space="preserve">. C-350/14; Florin Lazar gegen Allianz </w:t>
      </w:r>
      <w:proofErr w:type="spellStart"/>
      <w:r w:rsidRPr="00644931">
        <w:rPr>
          <w:rStyle w:val="amtilch"/>
          <w:rFonts w:cstheme="minorHAnsi"/>
          <w:color w:val="000000"/>
          <w:sz w:val="24"/>
          <w:szCs w:val="24"/>
        </w:rPr>
        <w:t>SpA</w:t>
      </w:r>
      <w:proofErr w:type="spellEnd"/>
      <w:r w:rsidRPr="00644931">
        <w:rPr>
          <w:rFonts w:cstheme="minorHAnsi"/>
          <w:sz w:val="24"/>
          <w:szCs w:val="24"/>
        </w:rPr>
        <w:t xml:space="preserve">, </w:t>
      </w:r>
      <w:r w:rsidRPr="009405B7">
        <w:rPr>
          <w:rFonts w:cstheme="minorHAnsi"/>
          <w:iCs/>
          <w:sz w:val="24"/>
          <w:szCs w:val="24"/>
        </w:rPr>
        <w:t>Recht der Internationalen Wirtschaft (RIW)</w:t>
      </w:r>
      <w:r w:rsidRPr="00644931">
        <w:rPr>
          <w:rFonts w:cstheme="minorHAnsi"/>
          <w:sz w:val="24"/>
          <w:szCs w:val="24"/>
        </w:rPr>
        <w:t xml:space="preserve"> 2016, </w:t>
      </w:r>
      <w:r w:rsidR="009405B7">
        <w:rPr>
          <w:rFonts w:cstheme="minorHAnsi"/>
          <w:sz w:val="24"/>
          <w:szCs w:val="24"/>
        </w:rPr>
        <w:t xml:space="preserve">S. </w:t>
      </w:r>
      <w:r w:rsidRPr="00644931">
        <w:rPr>
          <w:rFonts w:cstheme="minorHAnsi"/>
          <w:sz w:val="24"/>
          <w:szCs w:val="24"/>
        </w:rPr>
        <w:t>225</w:t>
      </w:r>
      <w:bookmarkEnd w:id="7"/>
      <w:r w:rsidRPr="00644931">
        <w:rPr>
          <w:rFonts w:cstheme="minorHAnsi"/>
          <w:sz w:val="24"/>
          <w:szCs w:val="24"/>
        </w:rPr>
        <w:t>-229.</w:t>
      </w:r>
    </w:p>
    <w:p w14:paraId="05B89382" w14:textId="018C9050" w:rsidR="0062363B" w:rsidRPr="00644931" w:rsidRDefault="0062363B" w:rsidP="00A140BF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Gemeinsame oder getrennte Kodifikation von IPR und IZVR: Das schweizerische IPR-Gesetz als Modell für eine europäische Gesamtkodifikation – Lehren für die EU? In: Jan von Hein/Gi</w:t>
      </w:r>
      <w:r w:rsidR="00FD147E" w:rsidRPr="00644931">
        <w:rPr>
          <w:rFonts w:eastAsia="Times New Roman" w:cstheme="minorHAnsi"/>
          <w:sz w:val="24"/>
          <w:szCs w:val="24"/>
          <w:lang w:eastAsia="de-CH"/>
        </w:rPr>
        <w:t>e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sela Rühl (Hrsg.), </w:t>
      </w:r>
      <w:r w:rsidRPr="009405B7">
        <w:rPr>
          <w:rFonts w:eastAsia="Times New Roman" w:cstheme="minorHAnsi"/>
          <w:iCs/>
          <w:sz w:val="24"/>
          <w:szCs w:val="24"/>
          <w:lang w:eastAsia="de-CH"/>
        </w:rPr>
        <w:t>Kohärenz im europäischen Internationalen Privat- und Verfahrensrecht,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Tübingen</w:t>
      </w:r>
      <w:r w:rsidR="009405B7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Mohr Siebeck</w:t>
      </w:r>
      <w:r w:rsidR="009405B7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2016, S. 44-60.</w:t>
      </w:r>
    </w:p>
    <w:p w14:paraId="14FF830C" w14:textId="6EE62BCD" w:rsidR="00A140BF" w:rsidRPr="00644931" w:rsidRDefault="00A140BF" w:rsidP="00A140BF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cstheme="minorHAnsi"/>
          <w:sz w:val="24"/>
          <w:szCs w:val="24"/>
          <w:lang w:val="en-GB"/>
        </w:rPr>
        <w:t xml:space="preserve">Jurisdiction </w:t>
      </w:r>
      <w:r w:rsidR="00501F43">
        <w:rPr>
          <w:rFonts w:cstheme="minorHAnsi"/>
          <w:sz w:val="24"/>
          <w:szCs w:val="24"/>
          <w:lang w:val="en-GB"/>
        </w:rPr>
        <w:t>U</w:t>
      </w:r>
      <w:r w:rsidRPr="00644931">
        <w:rPr>
          <w:rFonts w:cstheme="minorHAnsi"/>
          <w:sz w:val="24"/>
          <w:szCs w:val="24"/>
          <w:lang w:val="en-GB"/>
        </w:rPr>
        <w:t xml:space="preserve">nder Article 7 no. 1 of the </w:t>
      </w:r>
      <w:r w:rsidR="00501F43">
        <w:rPr>
          <w:rFonts w:cstheme="minorHAnsi"/>
          <w:sz w:val="24"/>
          <w:szCs w:val="24"/>
          <w:lang w:val="en-GB"/>
        </w:rPr>
        <w:t>R</w:t>
      </w:r>
      <w:r w:rsidRPr="00644931">
        <w:rPr>
          <w:rFonts w:cstheme="minorHAnsi"/>
          <w:sz w:val="24"/>
          <w:szCs w:val="24"/>
          <w:lang w:val="en-GB"/>
        </w:rPr>
        <w:t xml:space="preserve">ecast Brussels I-Regulation: Disconnecting the Procedural Place of Performance from its Counterpart in Substantive Law – an analysis of the case law of the ECJ and proposals de </w:t>
      </w:r>
      <w:proofErr w:type="spellStart"/>
      <w:r w:rsidRPr="00644931">
        <w:rPr>
          <w:rFonts w:cstheme="minorHAnsi"/>
          <w:sz w:val="24"/>
          <w:szCs w:val="24"/>
          <w:lang w:val="en-GB"/>
        </w:rPr>
        <w:t>lege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644931">
        <w:rPr>
          <w:rFonts w:cstheme="minorHAnsi"/>
          <w:sz w:val="24"/>
          <w:szCs w:val="24"/>
          <w:lang w:val="en-GB"/>
        </w:rPr>
        <w:t>lata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and de </w:t>
      </w:r>
      <w:proofErr w:type="spellStart"/>
      <w:r w:rsidRPr="00644931">
        <w:rPr>
          <w:rFonts w:cstheme="minorHAnsi"/>
          <w:sz w:val="24"/>
          <w:szCs w:val="24"/>
          <w:lang w:val="en-GB"/>
        </w:rPr>
        <w:t>lege</w:t>
      </w:r>
      <w:proofErr w:type="spellEnd"/>
      <w:r w:rsidRPr="00644931">
        <w:rPr>
          <w:rFonts w:cstheme="minorHAnsi"/>
          <w:sz w:val="24"/>
          <w:szCs w:val="24"/>
          <w:lang w:val="en-GB"/>
        </w:rPr>
        <w:t xml:space="preserve"> ferenda</w:t>
      </w:r>
      <w:r w:rsidRPr="00644931">
        <w:rPr>
          <w:rFonts w:cstheme="minorHAnsi"/>
          <w:i/>
          <w:sz w:val="24"/>
          <w:szCs w:val="24"/>
          <w:lang w:val="en-GB"/>
        </w:rPr>
        <w:t xml:space="preserve">, </w:t>
      </w:r>
      <w:r w:rsidRPr="009405B7">
        <w:rPr>
          <w:rFonts w:cstheme="minorHAnsi"/>
          <w:iCs/>
          <w:sz w:val="24"/>
          <w:szCs w:val="24"/>
          <w:lang w:val="en-GB"/>
        </w:rPr>
        <w:t>Yearbook of Private International Law (</w:t>
      </w:r>
      <w:proofErr w:type="spellStart"/>
      <w:r w:rsidRPr="009405B7">
        <w:rPr>
          <w:rFonts w:cstheme="minorHAnsi"/>
          <w:iCs/>
          <w:sz w:val="24"/>
          <w:szCs w:val="24"/>
          <w:lang w:val="en-GB"/>
        </w:rPr>
        <w:t>YbPIL</w:t>
      </w:r>
      <w:proofErr w:type="spellEnd"/>
      <w:r w:rsidRPr="009405B7">
        <w:rPr>
          <w:rFonts w:cstheme="minorHAnsi"/>
          <w:iCs/>
          <w:sz w:val="24"/>
          <w:szCs w:val="24"/>
          <w:lang w:val="en-GB"/>
        </w:rPr>
        <w:t>)</w:t>
      </w:r>
      <w:r w:rsidRPr="00644931">
        <w:rPr>
          <w:rFonts w:cstheme="minorHAnsi"/>
          <w:sz w:val="24"/>
          <w:szCs w:val="24"/>
          <w:lang w:val="en-GB"/>
        </w:rPr>
        <w:t xml:space="preserve"> </w:t>
      </w:r>
      <w:r w:rsidR="00D86FCC" w:rsidRPr="00644931">
        <w:rPr>
          <w:rFonts w:cstheme="minorHAnsi"/>
          <w:sz w:val="24"/>
          <w:szCs w:val="24"/>
          <w:lang w:val="en-GB"/>
        </w:rPr>
        <w:t>2014/20</w:t>
      </w:r>
      <w:r w:rsidRPr="00644931">
        <w:rPr>
          <w:rFonts w:cstheme="minorHAnsi"/>
          <w:sz w:val="24"/>
          <w:szCs w:val="24"/>
          <w:lang w:val="en-GB"/>
        </w:rPr>
        <w:t xml:space="preserve">15, </w:t>
      </w:r>
      <w:r w:rsidR="009405B7">
        <w:rPr>
          <w:rFonts w:cstheme="minorHAnsi"/>
          <w:sz w:val="24"/>
          <w:szCs w:val="24"/>
          <w:lang w:val="en-GB"/>
        </w:rPr>
        <w:t xml:space="preserve">pp. </w:t>
      </w:r>
      <w:r w:rsidRPr="00644931">
        <w:rPr>
          <w:rFonts w:cstheme="minorHAnsi"/>
          <w:sz w:val="24"/>
          <w:szCs w:val="24"/>
          <w:lang w:val="en-GB"/>
        </w:rPr>
        <w:t>167-217.</w:t>
      </w:r>
    </w:p>
    <w:p w14:paraId="29532C44" w14:textId="44053AD2" w:rsidR="00222568" w:rsidRPr="00644931" w:rsidRDefault="00222568" w:rsidP="003F5330">
      <w:pPr>
        <w:numPr>
          <w:ilvl w:val="0"/>
          <w:numId w:val="2"/>
        </w:numPr>
        <w:spacing w:before="120" w:after="0" w:line="240" w:lineRule="auto"/>
        <w:rPr>
          <w:rFonts w:cstheme="minorHAnsi"/>
          <w:i/>
          <w:sz w:val="24"/>
          <w:szCs w:val="24"/>
          <w:lang w:val="en-GB"/>
        </w:rPr>
      </w:pPr>
      <w:r w:rsidRPr="00644931">
        <w:rPr>
          <w:rFonts w:cstheme="minorHAnsi"/>
          <w:sz w:val="24"/>
          <w:szCs w:val="24"/>
          <w:lang w:val="en-GB"/>
        </w:rPr>
        <w:t xml:space="preserve">A Multilateral and Case Oriented Approach to the Teaching and Studying of Comparative Law – a proposal, </w:t>
      </w:r>
      <w:r w:rsidRPr="009405B7">
        <w:rPr>
          <w:rFonts w:cstheme="minorHAnsi"/>
          <w:iCs/>
          <w:sz w:val="24"/>
          <w:szCs w:val="24"/>
          <w:lang w:val="en-GB"/>
        </w:rPr>
        <w:t>European Review of Private Law (ERPL)</w:t>
      </w:r>
      <w:r w:rsidRPr="00644931">
        <w:rPr>
          <w:rFonts w:cstheme="minorHAnsi"/>
          <w:sz w:val="24"/>
          <w:szCs w:val="24"/>
          <w:lang w:val="en-GB"/>
        </w:rPr>
        <w:t xml:space="preserve"> 2015</w:t>
      </w:r>
      <w:r w:rsidR="003F5330" w:rsidRPr="00644931">
        <w:rPr>
          <w:rFonts w:cstheme="minorHAnsi"/>
          <w:sz w:val="24"/>
          <w:szCs w:val="24"/>
          <w:lang w:val="en-GB"/>
        </w:rPr>
        <w:t xml:space="preserve">, </w:t>
      </w:r>
      <w:r w:rsidR="009405B7">
        <w:rPr>
          <w:rFonts w:cstheme="minorHAnsi"/>
          <w:sz w:val="24"/>
          <w:szCs w:val="24"/>
          <w:lang w:val="en-GB"/>
        </w:rPr>
        <w:t xml:space="preserve">pp. </w:t>
      </w:r>
      <w:r w:rsidR="003F5330" w:rsidRPr="00644931">
        <w:rPr>
          <w:rFonts w:cstheme="minorHAnsi"/>
          <w:sz w:val="24"/>
          <w:szCs w:val="24"/>
          <w:lang w:val="en-GB"/>
        </w:rPr>
        <w:t>927-944</w:t>
      </w:r>
      <w:r w:rsidRPr="00644931">
        <w:rPr>
          <w:rFonts w:cstheme="minorHAnsi"/>
          <w:sz w:val="24"/>
          <w:szCs w:val="24"/>
          <w:lang w:val="en-GB"/>
        </w:rPr>
        <w:t>.</w:t>
      </w:r>
    </w:p>
    <w:p w14:paraId="76D5FC6C" w14:textId="69DD2CE8" w:rsidR="00A140BF" w:rsidRPr="00644931" w:rsidRDefault="00A140BF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cstheme="minorHAnsi"/>
          <w:iCs/>
          <w:sz w:val="24"/>
          <w:szCs w:val="24"/>
          <w:lang w:val="en-GB"/>
        </w:rPr>
        <w:t xml:space="preserve">Codifying European Private International Law: The Swiss Private International Law Act – A Model for a Comprehensive European Private International Law Regulation? </w:t>
      </w:r>
      <w:r w:rsidRPr="009405B7">
        <w:rPr>
          <w:rFonts w:cstheme="minorHAnsi"/>
          <w:sz w:val="24"/>
          <w:szCs w:val="24"/>
          <w:lang w:val="en-GB"/>
        </w:rPr>
        <w:t>Journal of Private International Law (JPIL)</w:t>
      </w:r>
      <w:r w:rsidRPr="00644931">
        <w:rPr>
          <w:rFonts w:cstheme="minorHAnsi"/>
          <w:iCs/>
          <w:sz w:val="24"/>
          <w:szCs w:val="24"/>
          <w:lang w:val="en-GB"/>
        </w:rPr>
        <w:t xml:space="preserve"> 2015, </w:t>
      </w:r>
      <w:r w:rsidR="009405B7">
        <w:rPr>
          <w:rFonts w:cstheme="minorHAnsi"/>
          <w:iCs/>
          <w:sz w:val="24"/>
          <w:szCs w:val="24"/>
          <w:lang w:val="en-GB"/>
        </w:rPr>
        <w:t xml:space="preserve">pp. </w:t>
      </w:r>
      <w:r w:rsidRPr="00644931">
        <w:rPr>
          <w:rFonts w:cstheme="minorHAnsi"/>
          <w:iCs/>
          <w:sz w:val="24"/>
          <w:szCs w:val="24"/>
          <w:lang w:val="en-GB"/>
        </w:rPr>
        <w:t>585-606.</w:t>
      </w:r>
    </w:p>
    <w:p w14:paraId="0A41C5A1" w14:textId="54F5FA2C" w:rsidR="005A4DB6" w:rsidRPr="00B56013" w:rsidRDefault="004B2F6A" w:rsidP="005A4DB6">
      <w:pPr>
        <w:numPr>
          <w:ilvl w:val="0"/>
          <w:numId w:val="2"/>
        </w:numPr>
        <w:spacing w:before="120" w:after="0" w:line="240" w:lineRule="auto"/>
        <w:rPr>
          <w:rFonts w:cstheme="minorHAnsi"/>
          <w:i/>
          <w:sz w:val="24"/>
          <w:szCs w:val="24"/>
          <w:lang w:val="fr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Official </w:t>
      </w:r>
      <w:proofErr w:type="spellStart"/>
      <w:r w:rsidR="00501F43">
        <w:rPr>
          <w:rFonts w:eastAsia="Times New Roman" w:cstheme="minorHAnsi"/>
          <w:sz w:val="24"/>
          <w:szCs w:val="24"/>
          <w:lang w:eastAsia="de-CH"/>
        </w:rPr>
        <w:t>C</w:t>
      </w:r>
      <w:r w:rsidRPr="00644931">
        <w:rPr>
          <w:rFonts w:eastAsia="Times New Roman" w:cstheme="minorHAnsi"/>
          <w:sz w:val="24"/>
          <w:szCs w:val="24"/>
          <w:lang w:eastAsia="de-CH"/>
        </w:rPr>
        <w:t>ommentary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to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Article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6 of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the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Hague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Principles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drafting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responsibility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together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with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Marielle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Koppenol-Laforce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>)</w:t>
      </w:r>
      <w:r w:rsidR="00F95512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Principles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on Choice of Law in International Commercial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Contracts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(Text and Official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Commentary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/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Principes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sur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le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choix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de la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loi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applicable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aux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contrats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commerciaux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internationaux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(texte et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commentaire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officiel</w:t>
      </w:r>
      <w:proofErr w:type="spellEnd"/>
      <w:r w:rsidR="005A4DB6" w:rsidRPr="009405B7">
        <w:rPr>
          <w:rFonts w:eastAsia="Times New Roman" w:cstheme="minorHAnsi"/>
          <w:iCs/>
          <w:sz w:val="24"/>
          <w:szCs w:val="24"/>
          <w:lang w:eastAsia="de-CH"/>
        </w:rPr>
        <w:t>),</w:t>
      </w:r>
      <w:r w:rsidR="005A4DB6" w:rsidRPr="00644931">
        <w:rPr>
          <w:rFonts w:eastAsia="Times New Roman" w:cstheme="minorHAnsi"/>
          <w:sz w:val="24"/>
          <w:szCs w:val="24"/>
          <w:lang w:eastAsia="de-CH"/>
        </w:rPr>
        <w:t xml:space="preserve"> The Hague: The Hague Conference on Private International Law</w:t>
      </w:r>
      <w:r w:rsidR="008810E6" w:rsidRPr="00644931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="005A4DB6" w:rsidRPr="00644931">
        <w:rPr>
          <w:rFonts w:eastAsia="Times New Roman" w:cstheme="minorHAnsi"/>
          <w:sz w:val="24"/>
          <w:szCs w:val="24"/>
          <w:lang w:eastAsia="de-CH"/>
        </w:rPr>
        <w:t>2015</w:t>
      </w:r>
      <w:r w:rsidR="008810E6" w:rsidRPr="00644931">
        <w:rPr>
          <w:rFonts w:eastAsia="Times New Roman" w:cstheme="minorHAnsi"/>
          <w:sz w:val="24"/>
          <w:szCs w:val="24"/>
          <w:lang w:eastAsia="de-CH"/>
        </w:rPr>
        <w:t>)</w:t>
      </w:r>
      <w:r w:rsidR="005A4DB6" w:rsidRPr="00644931">
        <w:rPr>
          <w:rFonts w:eastAsia="Times New Roman" w:cstheme="minorHAnsi"/>
          <w:sz w:val="24"/>
          <w:szCs w:val="24"/>
          <w:lang w:eastAsia="de-CH"/>
        </w:rPr>
        <w:t xml:space="preserve"> = </w:t>
      </w:r>
      <w:hyperlink r:id="rId9" w:history="1">
        <w:r w:rsidR="005A4DB6" w:rsidRPr="00644931">
          <w:rPr>
            <w:rStyle w:val="Lienhypertexte"/>
            <w:rFonts w:eastAsia="Times New Roman" w:cstheme="minorHAnsi"/>
            <w:sz w:val="24"/>
            <w:szCs w:val="24"/>
            <w:lang w:eastAsia="de-CH"/>
          </w:rPr>
          <w:t>www.hcch.net</w:t>
        </w:r>
      </w:hyperlink>
      <w:r w:rsidR="005A4DB6" w:rsidRPr="00644931">
        <w:rPr>
          <w:rFonts w:eastAsia="Times New Roman" w:cstheme="minorHAnsi"/>
          <w:sz w:val="24"/>
          <w:szCs w:val="24"/>
          <w:lang w:eastAsia="de-CH"/>
        </w:rPr>
        <w:t>.</w:t>
      </w:r>
      <w:r w:rsidR="00B56013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="00B56013" w:rsidRPr="00B56013">
        <w:rPr>
          <w:rFonts w:eastAsia="Times New Roman" w:cstheme="minorHAnsi"/>
          <w:i/>
          <w:iCs/>
          <w:sz w:val="24"/>
          <w:szCs w:val="24"/>
          <w:lang w:val="fr-CH" w:eastAsia="de-CH"/>
        </w:rPr>
        <w:t>Printed</w:t>
      </w:r>
      <w:proofErr w:type="spellEnd"/>
      <w:r w:rsidR="00B56013" w:rsidRPr="00B56013">
        <w:rPr>
          <w:rFonts w:eastAsia="Times New Roman" w:cstheme="minorHAnsi"/>
          <w:i/>
          <w:iCs/>
          <w:sz w:val="24"/>
          <w:szCs w:val="24"/>
          <w:lang w:val="fr-CH" w:eastAsia="de-CH"/>
        </w:rPr>
        <w:t xml:space="preserve"> version</w:t>
      </w:r>
      <w:r w:rsidR="00B56013" w:rsidRPr="00B56013">
        <w:rPr>
          <w:rFonts w:eastAsia="Times New Roman" w:cstheme="minorHAnsi"/>
          <w:sz w:val="24"/>
          <w:szCs w:val="24"/>
          <w:lang w:val="fr-CH" w:eastAsia="de-CH"/>
        </w:rPr>
        <w:t xml:space="preserve">: The Hague </w:t>
      </w:r>
      <w:proofErr w:type="spellStart"/>
      <w:r w:rsidR="00B56013" w:rsidRPr="00B56013">
        <w:rPr>
          <w:rFonts w:eastAsia="Times New Roman" w:cstheme="minorHAnsi"/>
          <w:sz w:val="24"/>
          <w:szCs w:val="24"/>
          <w:lang w:val="fr-CH" w:eastAsia="de-CH"/>
        </w:rPr>
        <w:t>Conference</w:t>
      </w:r>
      <w:proofErr w:type="spellEnd"/>
      <w:r w:rsidR="00B56013" w:rsidRPr="00B56013">
        <w:rPr>
          <w:rFonts w:eastAsia="Times New Roman" w:cstheme="minorHAnsi"/>
          <w:sz w:val="24"/>
          <w:szCs w:val="24"/>
          <w:lang w:val="fr-CH" w:eastAsia="de-CH"/>
        </w:rPr>
        <w:t xml:space="preserve"> on </w:t>
      </w:r>
      <w:proofErr w:type="spellStart"/>
      <w:r w:rsidR="00B56013" w:rsidRPr="00B56013">
        <w:rPr>
          <w:rFonts w:eastAsia="Times New Roman" w:cstheme="minorHAnsi"/>
          <w:sz w:val="24"/>
          <w:szCs w:val="24"/>
          <w:lang w:val="fr-CH" w:eastAsia="de-CH"/>
        </w:rPr>
        <w:t>Private</w:t>
      </w:r>
      <w:proofErr w:type="spellEnd"/>
      <w:r w:rsidR="00B56013" w:rsidRPr="00B56013">
        <w:rPr>
          <w:rFonts w:eastAsia="Times New Roman" w:cstheme="minorHAnsi"/>
          <w:sz w:val="24"/>
          <w:szCs w:val="24"/>
          <w:lang w:val="fr-CH" w:eastAsia="de-CH"/>
        </w:rPr>
        <w:t xml:space="preserve"> International Law, </w:t>
      </w:r>
      <w:r w:rsidR="00B56013" w:rsidRPr="00B56013">
        <w:rPr>
          <w:rFonts w:eastAsia="Times New Roman" w:cstheme="minorHAnsi"/>
          <w:iCs/>
          <w:sz w:val="24"/>
          <w:szCs w:val="24"/>
          <w:lang w:val="fr-CH" w:eastAsia="de-CH"/>
        </w:rPr>
        <w:t xml:space="preserve">Principles on </w:t>
      </w:r>
      <w:proofErr w:type="spellStart"/>
      <w:r w:rsidR="00B56013" w:rsidRPr="00B56013">
        <w:rPr>
          <w:rFonts w:eastAsia="Times New Roman" w:cstheme="minorHAnsi"/>
          <w:iCs/>
          <w:sz w:val="24"/>
          <w:szCs w:val="24"/>
          <w:lang w:val="fr-CH" w:eastAsia="de-CH"/>
        </w:rPr>
        <w:t>Choice</w:t>
      </w:r>
      <w:proofErr w:type="spellEnd"/>
      <w:r w:rsidR="00B56013" w:rsidRPr="00B56013">
        <w:rPr>
          <w:rFonts w:eastAsia="Times New Roman" w:cstheme="minorHAnsi"/>
          <w:iCs/>
          <w:sz w:val="24"/>
          <w:szCs w:val="24"/>
          <w:lang w:val="fr-CH" w:eastAsia="de-CH"/>
        </w:rPr>
        <w:t xml:space="preserve"> of Law in International Commercial </w:t>
      </w:r>
      <w:proofErr w:type="spellStart"/>
      <w:r w:rsidR="00B56013" w:rsidRPr="00B56013">
        <w:rPr>
          <w:rFonts w:eastAsia="Times New Roman" w:cstheme="minorHAnsi"/>
          <w:iCs/>
          <w:sz w:val="24"/>
          <w:szCs w:val="24"/>
          <w:lang w:val="fr-CH" w:eastAsia="de-CH"/>
        </w:rPr>
        <w:t>Contracts</w:t>
      </w:r>
      <w:proofErr w:type="spellEnd"/>
      <w:r w:rsidR="00B56013" w:rsidRPr="00B56013">
        <w:rPr>
          <w:rFonts w:eastAsia="Times New Roman" w:cstheme="minorHAnsi"/>
          <w:iCs/>
          <w:sz w:val="24"/>
          <w:szCs w:val="24"/>
          <w:lang w:val="fr-CH" w:eastAsia="de-CH"/>
        </w:rPr>
        <w:t>, The Hague, 2015, Article 6 (pp. 51-57); la Conférence de La Haye de droit international privé, Principes sur le</w:t>
      </w:r>
      <w:r w:rsidR="00B56013">
        <w:rPr>
          <w:rFonts w:eastAsia="Times New Roman" w:cstheme="minorHAnsi"/>
          <w:iCs/>
          <w:sz w:val="24"/>
          <w:szCs w:val="24"/>
          <w:lang w:val="fr-CH" w:eastAsia="de-CH"/>
        </w:rPr>
        <w:t xml:space="preserve"> choix de la loi applicable aux contrats commerciaux internationaux, Article 6 (pp. 53-61)</w:t>
      </w:r>
      <w:r w:rsidR="00B56013" w:rsidRPr="00B56013">
        <w:rPr>
          <w:rFonts w:eastAsia="Times New Roman" w:cstheme="minorHAnsi"/>
          <w:iCs/>
          <w:sz w:val="24"/>
          <w:szCs w:val="24"/>
          <w:lang w:val="fr-CH" w:eastAsia="de-CH"/>
        </w:rPr>
        <w:t xml:space="preserve">. </w:t>
      </w:r>
    </w:p>
    <w:p w14:paraId="7651CEDE" w14:textId="3B7A1ADA" w:rsidR="00B56013" w:rsidRPr="00B56013" w:rsidRDefault="00B56013" w:rsidP="00B56013">
      <w:pPr>
        <w:spacing w:before="120" w:after="0" w:line="240" w:lineRule="auto"/>
        <w:ind w:left="720"/>
        <w:rPr>
          <w:rFonts w:cstheme="minorHAnsi"/>
          <w:i/>
          <w:sz w:val="24"/>
          <w:szCs w:val="24"/>
          <w:lang w:val="en-GB"/>
        </w:rPr>
      </w:pPr>
      <w:r w:rsidRPr="00B56013">
        <w:rPr>
          <w:rFonts w:eastAsia="Times New Roman" w:cstheme="minorHAnsi"/>
          <w:iCs/>
          <w:sz w:val="24"/>
          <w:szCs w:val="24"/>
          <w:lang w:val="en-GB" w:eastAsia="de-CH"/>
        </w:rPr>
        <w:t>Principles on Choice of Law in International Commercial Contracts</w:t>
      </w:r>
    </w:p>
    <w:p w14:paraId="184777D9" w14:textId="5ECB2A15" w:rsidR="005A4DB6" w:rsidRPr="00644931" w:rsidRDefault="005A4DB6" w:rsidP="005A4DB6">
      <w:pPr>
        <w:numPr>
          <w:ilvl w:val="0"/>
          <w:numId w:val="2"/>
        </w:numPr>
        <w:spacing w:before="120" w:after="0" w:line="240" w:lineRule="auto"/>
        <w:rPr>
          <w:rFonts w:cstheme="minorHAnsi"/>
          <w:i/>
          <w:sz w:val="24"/>
          <w:szCs w:val="24"/>
          <w:lang w:val="en-GB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Is it legitimate and beneficial for judges to compare? </w:t>
      </w:r>
      <w:r w:rsidR="00F95512"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Duncan Fairgrieve and Mads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Andenas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(eds.), </w:t>
      </w:r>
      <w:r w:rsidRPr="009405B7">
        <w:rPr>
          <w:rFonts w:eastAsia="Times New Roman" w:cstheme="minorHAnsi"/>
          <w:iCs/>
          <w:sz w:val="24"/>
          <w:szCs w:val="24"/>
          <w:lang w:val="en-GB" w:eastAsia="de-CH"/>
        </w:rPr>
        <w:t>Courts and Comparative Law,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Oxford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Oxford University Press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2015, p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>p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. 25-53 [Reprinted and extended version of an article previously published in ERPL 2013, see infra].</w:t>
      </w:r>
    </w:p>
    <w:p w14:paraId="08CD88D1" w14:textId="5528CAEF" w:rsidR="008B6CE7" w:rsidRPr="00644931" w:rsidRDefault="008A2F1B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cstheme="minorHAnsi"/>
          <w:sz w:val="24"/>
          <w:szCs w:val="24"/>
        </w:rPr>
        <w:t>Angehörigen- oder Trauerschmerzensgeld – Die Würfel fallen</w:t>
      </w:r>
      <w:r w:rsidR="00F7262A" w:rsidRPr="00644931">
        <w:rPr>
          <w:rFonts w:cstheme="minorHAnsi"/>
          <w:sz w:val="24"/>
          <w:szCs w:val="24"/>
        </w:rPr>
        <w:t xml:space="preserve">, </w:t>
      </w:r>
      <w:r w:rsidRPr="009405B7">
        <w:rPr>
          <w:rFonts w:cstheme="minorHAnsi"/>
          <w:iCs/>
          <w:sz w:val="24"/>
          <w:szCs w:val="24"/>
        </w:rPr>
        <w:t>Recht der Internationalen Wirtschaft (RIW)</w:t>
      </w:r>
      <w:r w:rsidRPr="00644931">
        <w:rPr>
          <w:rFonts w:cstheme="minorHAnsi"/>
          <w:sz w:val="24"/>
          <w:szCs w:val="24"/>
        </w:rPr>
        <w:t xml:space="preserve"> 2015</w:t>
      </w:r>
      <w:r w:rsidR="0050550E" w:rsidRPr="00644931">
        <w:rPr>
          <w:rFonts w:cstheme="minorHAnsi"/>
          <w:sz w:val="24"/>
          <w:szCs w:val="24"/>
        </w:rPr>
        <w:t xml:space="preserve">, </w:t>
      </w:r>
      <w:r w:rsidR="009405B7">
        <w:rPr>
          <w:rFonts w:cstheme="minorHAnsi"/>
          <w:sz w:val="24"/>
          <w:szCs w:val="24"/>
        </w:rPr>
        <w:t xml:space="preserve">S. </w:t>
      </w:r>
      <w:r w:rsidR="0050550E" w:rsidRPr="00644931">
        <w:rPr>
          <w:rFonts w:cstheme="minorHAnsi"/>
          <w:sz w:val="24"/>
          <w:szCs w:val="24"/>
        </w:rPr>
        <w:t>549-563</w:t>
      </w:r>
      <w:r w:rsidRPr="00644931">
        <w:rPr>
          <w:rFonts w:cstheme="minorHAnsi"/>
          <w:sz w:val="24"/>
          <w:szCs w:val="24"/>
        </w:rPr>
        <w:t>.</w:t>
      </w:r>
    </w:p>
    <w:p w14:paraId="50066A41" w14:textId="77777777" w:rsidR="008B6CE7" w:rsidRPr="00644931" w:rsidRDefault="00E27460" w:rsidP="008B6CE7">
      <w:pPr>
        <w:spacing w:before="120" w:after="0" w:line="240" w:lineRule="auto"/>
        <w:ind w:left="720"/>
        <w:rPr>
          <w:rStyle w:val="Lienhypertexte"/>
          <w:rFonts w:cstheme="minorHAnsi"/>
          <w:sz w:val="24"/>
          <w:szCs w:val="24"/>
        </w:rPr>
      </w:pPr>
      <w:r w:rsidRPr="009405B7">
        <w:rPr>
          <w:rFonts w:cstheme="minorHAnsi"/>
          <w:i/>
          <w:iCs/>
          <w:sz w:val="24"/>
          <w:szCs w:val="24"/>
        </w:rPr>
        <w:t>Zum selben Thema</w:t>
      </w:r>
      <w:r w:rsidRPr="00644931">
        <w:rPr>
          <w:rFonts w:cstheme="minorHAnsi"/>
          <w:sz w:val="24"/>
          <w:szCs w:val="24"/>
        </w:rPr>
        <w:t xml:space="preserve">: </w:t>
      </w:r>
      <w:r w:rsidR="007C15C8" w:rsidRPr="00644931">
        <w:rPr>
          <w:rFonts w:cstheme="minorHAnsi"/>
          <w:sz w:val="24"/>
          <w:szCs w:val="24"/>
        </w:rPr>
        <w:t>Schmerzensgeld für Germanwings-Opfer. Interview mit Dietmar Hipp</w:t>
      </w:r>
      <w:r w:rsidR="00F7262A" w:rsidRPr="00644931">
        <w:rPr>
          <w:rFonts w:cstheme="minorHAnsi"/>
          <w:sz w:val="24"/>
          <w:szCs w:val="24"/>
        </w:rPr>
        <w:t xml:space="preserve">, </w:t>
      </w:r>
      <w:r w:rsidR="007C15C8" w:rsidRPr="009405B7">
        <w:rPr>
          <w:rFonts w:cstheme="minorHAnsi"/>
          <w:iCs/>
          <w:sz w:val="24"/>
          <w:szCs w:val="24"/>
        </w:rPr>
        <w:t>SPIEGEL-Online</w:t>
      </w:r>
      <w:r w:rsidR="007C15C8" w:rsidRPr="00644931">
        <w:rPr>
          <w:rFonts w:cstheme="minorHAnsi"/>
          <w:sz w:val="24"/>
          <w:szCs w:val="24"/>
        </w:rPr>
        <w:t xml:space="preserve"> (Juli 2015), </w:t>
      </w:r>
      <w:hyperlink r:id="rId10" w:history="1">
        <w:r w:rsidR="007C15C8" w:rsidRPr="00644931">
          <w:rPr>
            <w:rStyle w:val="Lienhypertexte"/>
            <w:rFonts w:cstheme="minorHAnsi"/>
            <w:sz w:val="24"/>
            <w:szCs w:val="24"/>
          </w:rPr>
          <w:t>www.spiegel.de/panorama/germanwings-absturz-interview-zum-schmerzensgeld-der-lufthansa-a-1043650.html</w:t>
        </w:r>
      </w:hyperlink>
      <w:r w:rsidRPr="00644931">
        <w:rPr>
          <w:rStyle w:val="Lienhypertexte"/>
          <w:rFonts w:cstheme="minorHAnsi"/>
          <w:sz w:val="24"/>
          <w:szCs w:val="24"/>
        </w:rPr>
        <w:t xml:space="preserve">; </w:t>
      </w:r>
    </w:p>
    <w:p w14:paraId="21271F86" w14:textId="77777777" w:rsidR="008A2F1B" w:rsidRPr="00644931" w:rsidRDefault="00DC75F9" w:rsidP="008B6CE7">
      <w:pPr>
        <w:spacing w:before="120" w:after="0" w:line="240" w:lineRule="auto"/>
        <w:ind w:left="720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cstheme="minorHAnsi"/>
          <w:sz w:val="24"/>
          <w:szCs w:val="24"/>
        </w:rPr>
        <w:t xml:space="preserve">Interview </w:t>
      </w:r>
      <w:r w:rsidR="008A2F1B" w:rsidRPr="00644931">
        <w:rPr>
          <w:rFonts w:cstheme="minorHAnsi"/>
          <w:sz w:val="24"/>
          <w:szCs w:val="24"/>
        </w:rPr>
        <w:t>mit Sasan Abdi-Herrle</w:t>
      </w:r>
      <w:r w:rsidR="00F7262A" w:rsidRPr="00644931">
        <w:rPr>
          <w:rFonts w:cstheme="minorHAnsi"/>
          <w:sz w:val="24"/>
          <w:szCs w:val="24"/>
        </w:rPr>
        <w:t xml:space="preserve">, </w:t>
      </w:r>
      <w:r w:rsidR="008A2F1B" w:rsidRPr="009405B7">
        <w:rPr>
          <w:rFonts w:cstheme="minorHAnsi"/>
          <w:iCs/>
          <w:sz w:val="24"/>
          <w:szCs w:val="24"/>
        </w:rPr>
        <w:t>DIE ZEIT-Online</w:t>
      </w:r>
      <w:r w:rsidR="008A2F1B" w:rsidRPr="00644931">
        <w:rPr>
          <w:rFonts w:cstheme="minorHAnsi"/>
          <w:sz w:val="24"/>
          <w:szCs w:val="24"/>
        </w:rPr>
        <w:t xml:space="preserve"> (Juli 2015), </w:t>
      </w:r>
      <w:hyperlink r:id="rId11" w:history="1">
        <w:r w:rsidR="00BA5A9A" w:rsidRPr="00644931">
          <w:rPr>
            <w:rStyle w:val="Lienhypertexte"/>
            <w:rFonts w:cstheme="minorHAnsi"/>
            <w:sz w:val="24"/>
            <w:szCs w:val="24"/>
          </w:rPr>
          <w:t>www.zeit.de/gesellschaft/zeitgeschehen/2015-07/schmerzensgeld-loveparade-thomas-kadner-graziano</w:t>
        </w:r>
      </w:hyperlink>
      <w:r w:rsidR="008A2F1B" w:rsidRPr="00644931">
        <w:rPr>
          <w:rFonts w:cstheme="minorHAnsi"/>
          <w:sz w:val="24"/>
          <w:szCs w:val="24"/>
        </w:rPr>
        <w:t>.</w:t>
      </w:r>
    </w:p>
    <w:p w14:paraId="74F11E56" w14:textId="11EBE589" w:rsidR="0072445A" w:rsidRPr="00644931" w:rsidRDefault="008D1F2A" w:rsidP="0072445A">
      <w:pPr>
        <w:numPr>
          <w:ilvl w:val="0"/>
          <w:numId w:val="2"/>
        </w:numPr>
        <w:spacing w:before="120" w:after="0" w:line="276" w:lineRule="auto"/>
        <w:rPr>
          <w:rFonts w:cstheme="minorHAnsi"/>
          <w:i/>
          <w:sz w:val="24"/>
          <w:szCs w:val="24"/>
        </w:rPr>
      </w:pPr>
      <w:r w:rsidRPr="00644931">
        <w:rPr>
          <w:rFonts w:cstheme="minorHAnsi"/>
          <w:sz w:val="24"/>
          <w:szCs w:val="24"/>
        </w:rPr>
        <w:t>Zur Reformbedürftigkeit des Schuldrechts im schweizerischen IPRG, insbesondere der Regelungen zur ausservertraglichen Haftung</w:t>
      </w:r>
      <w:r w:rsidR="00F7262A" w:rsidRPr="00644931">
        <w:rPr>
          <w:rFonts w:cstheme="minorHAnsi"/>
          <w:sz w:val="24"/>
          <w:szCs w:val="24"/>
        </w:rPr>
        <w:t xml:space="preserve">, </w:t>
      </w:r>
      <w:r w:rsidRPr="009405B7">
        <w:rPr>
          <w:rFonts w:cstheme="minorHAnsi"/>
          <w:iCs/>
          <w:sz w:val="24"/>
          <w:szCs w:val="24"/>
        </w:rPr>
        <w:t xml:space="preserve">Schweizerische Zeitschrift für Internationales und Europäisches Recht </w:t>
      </w:r>
      <w:r w:rsidR="004C10EF" w:rsidRPr="009405B7">
        <w:rPr>
          <w:rFonts w:cstheme="minorHAnsi"/>
          <w:iCs/>
          <w:sz w:val="24"/>
          <w:szCs w:val="24"/>
        </w:rPr>
        <w:t>(SZIER/RSDIE)</w:t>
      </w:r>
      <w:r w:rsidR="004C10EF" w:rsidRPr="00644931">
        <w:rPr>
          <w:rFonts w:cstheme="minorHAnsi"/>
          <w:sz w:val="24"/>
          <w:szCs w:val="24"/>
        </w:rPr>
        <w:t xml:space="preserve"> </w:t>
      </w:r>
      <w:r w:rsidRPr="00644931">
        <w:rPr>
          <w:rFonts w:cstheme="minorHAnsi"/>
          <w:sz w:val="24"/>
          <w:szCs w:val="24"/>
        </w:rPr>
        <w:t>2015</w:t>
      </w:r>
      <w:r w:rsidR="004C10EF" w:rsidRPr="00644931">
        <w:rPr>
          <w:rFonts w:cstheme="minorHAnsi"/>
          <w:sz w:val="24"/>
          <w:szCs w:val="24"/>
        </w:rPr>
        <w:t xml:space="preserve">, </w:t>
      </w:r>
      <w:r w:rsidR="009405B7">
        <w:rPr>
          <w:rFonts w:cstheme="minorHAnsi"/>
          <w:sz w:val="24"/>
          <w:szCs w:val="24"/>
        </w:rPr>
        <w:t xml:space="preserve">S. </w:t>
      </w:r>
      <w:r w:rsidR="004C10EF" w:rsidRPr="00644931">
        <w:rPr>
          <w:rFonts w:cstheme="minorHAnsi"/>
          <w:sz w:val="24"/>
          <w:szCs w:val="24"/>
        </w:rPr>
        <w:t>363-397</w:t>
      </w:r>
      <w:r w:rsidRPr="00644931">
        <w:rPr>
          <w:rFonts w:cstheme="minorHAnsi"/>
          <w:sz w:val="24"/>
          <w:szCs w:val="24"/>
        </w:rPr>
        <w:t>.</w:t>
      </w:r>
    </w:p>
    <w:p w14:paraId="6125AE18" w14:textId="0A13DA27" w:rsidR="00101B6B" w:rsidRPr="00644931" w:rsidRDefault="00101B6B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Erstattungsfähigkeit von Aus- und Einbaukosten bei Mängeln der Kaufsache – auch jenseits des Verbrauchsgüterkaufs? (gemeinsam mit Johannes Landbrecht)</w:t>
      </w:r>
      <w:r w:rsidR="00F7262A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405B7">
        <w:rPr>
          <w:rFonts w:eastAsia="Times New Roman" w:cstheme="minorHAnsi"/>
          <w:iCs/>
          <w:sz w:val="24"/>
          <w:szCs w:val="24"/>
          <w:lang w:eastAsia="de-CH"/>
        </w:rPr>
        <w:t>JURA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2015</w:t>
      </w:r>
      <w:r w:rsidR="00DC75F9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="009405B7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="00DC75F9" w:rsidRPr="00644931">
        <w:rPr>
          <w:rFonts w:eastAsia="Times New Roman" w:cstheme="minorHAnsi"/>
          <w:sz w:val="24"/>
          <w:szCs w:val="24"/>
          <w:lang w:eastAsia="de-CH"/>
        </w:rPr>
        <w:t>969-980.</w:t>
      </w:r>
    </w:p>
    <w:p w14:paraId="7D94BB70" w14:textId="37EB128C" w:rsidR="005C7215" w:rsidRPr="009405B7" w:rsidRDefault="005C7215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US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>News from Switzerland (2012-14): Major reform of the rules on unfair competition and of domestic and international family law (co-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autored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with Michel Reymond), </w:t>
      </w:r>
      <w:r w:rsidRPr="009405B7">
        <w:rPr>
          <w:rFonts w:eastAsia="Times New Roman" w:cstheme="minorHAnsi"/>
          <w:iCs/>
          <w:sz w:val="24"/>
          <w:szCs w:val="24"/>
          <w:lang w:val="en-GB" w:eastAsia="de-CH"/>
        </w:rPr>
        <w:t>Journal of Civil Law Studies (JCLS, USA)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2014, 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287-310. Also available </w:t>
      </w:r>
      <w:r w:rsidR="00F95512"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="00F95512" w:rsidRPr="00644931">
        <w:rPr>
          <w:rFonts w:cstheme="minorHAnsi"/>
          <w:sz w:val="24"/>
          <w:szCs w:val="24"/>
          <w:lang w:val="en-GB"/>
        </w:rPr>
        <w:t>: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hyperlink r:id="rId12" w:history="1">
        <w:r w:rsidRPr="00644931">
          <w:rPr>
            <w:rStyle w:val="Lienhypertexte"/>
            <w:rFonts w:eastAsia="Times New Roman" w:cstheme="minorHAnsi"/>
            <w:sz w:val="24"/>
            <w:szCs w:val="24"/>
            <w:lang w:val="en-GB" w:eastAsia="de-CH"/>
          </w:rPr>
          <w:t>http://digitalcommons.law.lsu.edu/jcls/</w:t>
        </w:r>
      </w:hyperlink>
      <w:r w:rsidRPr="00644931">
        <w:rPr>
          <w:rFonts w:eastAsia="Times New Roman" w:cstheme="minorHAnsi"/>
          <w:sz w:val="24"/>
          <w:szCs w:val="24"/>
          <w:lang w:val="en-GB" w:eastAsia="de-CH"/>
        </w:rPr>
        <w:t>.</w:t>
      </w:r>
    </w:p>
    <w:p w14:paraId="4DE7A708" w14:textId="4B63DBDC" w:rsidR="005C7215" w:rsidRPr="00644931" w:rsidRDefault="005C7215" w:rsidP="005C7215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Solving the Riddle of Conflicting Choice of Law Clauses in Battle of Forms Situations: The Hague Solution, </w:t>
      </w:r>
      <w:r w:rsidRPr="009405B7">
        <w:rPr>
          <w:rFonts w:eastAsia="Times New Roman" w:cstheme="minorHAnsi"/>
          <w:iCs/>
          <w:sz w:val="24"/>
          <w:szCs w:val="24"/>
          <w:lang w:val="en-GB" w:eastAsia="de-CH"/>
        </w:rPr>
        <w:t>Yearbook of Private International Law (</w:t>
      </w:r>
      <w:proofErr w:type="spellStart"/>
      <w:r w:rsidRPr="009405B7">
        <w:rPr>
          <w:rFonts w:eastAsia="Times New Roman" w:cstheme="minorHAnsi"/>
          <w:iCs/>
          <w:sz w:val="24"/>
          <w:szCs w:val="24"/>
          <w:lang w:val="en-GB" w:eastAsia="de-CH"/>
        </w:rPr>
        <w:t>YbPIL</w:t>
      </w:r>
      <w:proofErr w:type="spellEnd"/>
      <w:r w:rsidRPr="009405B7">
        <w:rPr>
          <w:rFonts w:eastAsia="Times New Roman" w:cstheme="minorHAnsi"/>
          <w:iCs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2012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>/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13, 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71-101.</w:t>
      </w:r>
    </w:p>
    <w:p w14:paraId="4AFFB4BF" w14:textId="409E163B" w:rsidR="00101B6B" w:rsidRPr="00644931" w:rsidRDefault="00101B6B" w:rsidP="005C7215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La comparaison judiciaire – Légitime, utile, praticable ? </w:t>
      </w:r>
      <w:r w:rsidRPr="009405B7">
        <w:rPr>
          <w:rFonts w:eastAsia="Times New Roman" w:cstheme="minorHAnsi"/>
          <w:iCs/>
          <w:sz w:val="24"/>
          <w:szCs w:val="24"/>
          <w:lang w:val="fr-CH" w:eastAsia="de-CH"/>
        </w:rPr>
        <w:t>Revue suisse de droit international et européen</w:t>
      </w:r>
      <w:r w:rsidR="00F7262A" w:rsidRPr="009405B7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r w:rsidRPr="009405B7">
        <w:rPr>
          <w:rFonts w:eastAsia="Times New Roman" w:cstheme="minorHAnsi"/>
          <w:iCs/>
          <w:sz w:val="24"/>
          <w:szCs w:val="24"/>
          <w:lang w:val="fr-CH" w:eastAsia="de-CH"/>
        </w:rPr>
        <w:t>(RSDIE/SZIER)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2014, </w:t>
      </w:r>
      <w:r w:rsidR="009405B7">
        <w:rPr>
          <w:rFonts w:eastAsia="Times New Roman" w:cstheme="minorHAnsi"/>
          <w:sz w:val="24"/>
          <w:szCs w:val="24"/>
          <w:lang w:val="fr-CH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579-617 [version précédente </w:t>
      </w:r>
      <w:r w:rsidR="00F95512" w:rsidRPr="00644931">
        <w:rPr>
          <w:rFonts w:cstheme="minorHAnsi"/>
          <w:sz w:val="24"/>
          <w:szCs w:val="24"/>
          <w:lang w:val="fr-CH"/>
        </w:rPr>
        <w:t>in: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Mélanges Jean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Beauchard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>, v. infra].</w:t>
      </w:r>
    </w:p>
    <w:p w14:paraId="4EC5F13B" w14:textId="002202C5" w:rsidR="00101B6B" w:rsidRPr="00644931" w:rsidRDefault="00101B6B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Rechtsvergleichung vor Gericht – legitim, nützlich, praktikabel? </w:t>
      </w:r>
      <w:r w:rsidRPr="009405B7">
        <w:rPr>
          <w:rFonts w:eastAsia="Times New Roman" w:cstheme="minorHAnsi"/>
          <w:iCs/>
          <w:sz w:val="24"/>
          <w:szCs w:val="24"/>
          <w:lang w:eastAsia="de-CH"/>
        </w:rPr>
        <w:t>Recht der internationalen Wirtschaft (RIW)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2014,</w:t>
      </w:r>
      <w:r w:rsidR="008810E6"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="009405B7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473-487.</w:t>
      </w:r>
    </w:p>
    <w:p w14:paraId="1AC44937" w14:textId="7001D289" w:rsidR="00101B6B" w:rsidRPr="00644931" w:rsidRDefault="00101B6B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Übereignungstatbestände im Mobiliarsachenrecht – Ein Erlkönig auf dem Genfer Autosalon (gemeinsam mit Patrick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Keinert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>)</w:t>
      </w:r>
      <w:r w:rsidR="00F7262A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405B7">
        <w:rPr>
          <w:rFonts w:eastAsia="Times New Roman" w:cstheme="minorHAnsi"/>
          <w:iCs/>
          <w:sz w:val="24"/>
          <w:szCs w:val="24"/>
          <w:lang w:eastAsia="de-CH"/>
        </w:rPr>
        <w:t>JURA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2014, </w:t>
      </w:r>
      <w:r w:rsidR="009405B7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1152-1163.</w:t>
      </w:r>
    </w:p>
    <w:p w14:paraId="77398238" w14:textId="18D4C898" w:rsidR="00101B6B" w:rsidRPr="00644931" w:rsidRDefault="00101B6B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Ist justizielle Rechtsvergleichung legitim? – Gedanken zum Anlass der aktuellen Diskussion,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="00F95512" w:rsidRPr="00644931">
        <w:rPr>
          <w:rFonts w:cstheme="minorHAnsi"/>
          <w:sz w:val="24"/>
          <w:szCs w:val="24"/>
        </w:rPr>
        <w:t>: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Jörg Schmid/Alexander Morawa/Lukas Heckendorn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Urscheler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Hrsg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), </w:t>
      </w:r>
      <w:r w:rsidRPr="009405B7">
        <w:rPr>
          <w:rFonts w:eastAsia="Times New Roman" w:cstheme="minorHAnsi"/>
          <w:iCs/>
          <w:sz w:val="24"/>
          <w:szCs w:val="24"/>
          <w:lang w:eastAsia="de-CH"/>
        </w:rPr>
        <w:t>Die Rechtsvergleichung in der Rechtsprechung – Praxis, Legitimität und Methodik</w:t>
      </w:r>
      <w:r w:rsidRPr="00644931">
        <w:rPr>
          <w:rFonts w:eastAsia="Times New Roman" w:cstheme="minorHAnsi"/>
          <w:sz w:val="24"/>
          <w:szCs w:val="24"/>
          <w:lang w:eastAsia="de-CH"/>
        </w:rPr>
        <w:t>, Zürich</w:t>
      </w:r>
      <w:r w:rsidR="009405B7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Schulthess</w:t>
      </w:r>
      <w:r w:rsidR="009405B7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2014, S. 11-20 und Diskussionsbericht.</w:t>
      </w:r>
    </w:p>
    <w:p w14:paraId="744583DE" w14:textId="7A933808" w:rsidR="00101B6B" w:rsidRPr="00644931" w:rsidRDefault="00101B6B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Vertragsübernahme und AGB-Kontrolle im Dreipersonenverhältnis (gemeinsam mit Johannes Landbrecht), </w:t>
      </w:r>
      <w:r w:rsidRPr="009405B7">
        <w:rPr>
          <w:rFonts w:eastAsia="Times New Roman" w:cstheme="minorHAnsi"/>
          <w:iCs/>
          <w:sz w:val="24"/>
          <w:szCs w:val="24"/>
          <w:lang w:eastAsia="de-CH"/>
        </w:rPr>
        <w:t>JURA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2014, </w:t>
      </w:r>
      <w:r w:rsidR="009405B7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514-525.</w:t>
      </w:r>
    </w:p>
    <w:p w14:paraId="29E0E0A6" w14:textId="2E97EDB7" w:rsidR="00101B6B" w:rsidRPr="00644931" w:rsidRDefault="00101B6B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Rechtsvergleichung lehren und lernen – Ein Vorschlag aus Genf</w:t>
      </w:r>
      <w:r w:rsidR="00F7262A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405B7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405B7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405B7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2014, </w:t>
      </w:r>
      <w:r w:rsidR="009405B7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204-223.</w:t>
      </w:r>
    </w:p>
    <w:p w14:paraId="331703AB" w14:textId="556ECC93" w:rsidR="00101B6B" w:rsidRPr="00644931" w:rsidRDefault="00101B6B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Ein Straßenverkehrsunfall mit bemerkenswerten Folgen (gemeinsam mit Johannes Landbrecht), </w:t>
      </w:r>
      <w:r w:rsidRPr="009405B7">
        <w:rPr>
          <w:rFonts w:eastAsia="Times New Roman" w:cstheme="minorHAnsi"/>
          <w:iCs/>
          <w:sz w:val="24"/>
          <w:szCs w:val="24"/>
          <w:lang w:eastAsia="de-CH"/>
        </w:rPr>
        <w:t>JURA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2014, </w:t>
      </w:r>
      <w:r w:rsidR="009405B7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624-631.</w:t>
      </w:r>
    </w:p>
    <w:p w14:paraId="14F475EA" w14:textId="598A8BAE" w:rsidR="008810E6" w:rsidRPr="00644931" w:rsidRDefault="008810E6" w:rsidP="008810E6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Is it Legitimate and Beneficial for Judges to Use Comparative Law? </w:t>
      </w:r>
      <w:r w:rsidRPr="009405B7">
        <w:rPr>
          <w:rFonts w:eastAsia="Times New Roman" w:cstheme="minorHAnsi"/>
          <w:iCs/>
          <w:sz w:val="24"/>
          <w:szCs w:val="24"/>
          <w:lang w:val="en-GB" w:eastAsia="de-CH"/>
        </w:rPr>
        <w:t>European Review of Private Law (ERPL)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2013, 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687-716.</w:t>
      </w:r>
    </w:p>
    <w:p w14:paraId="015C4DBB" w14:textId="58439C4C" w:rsidR="008810E6" w:rsidRPr="00644931" w:rsidRDefault="008810E6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The Impact of the Comparative Method on Lithuanian Private Law (co-authored with Simona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Selelionyté-Drukteiniené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and Vaidas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Jurkevicius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), </w:t>
      </w:r>
      <w:r w:rsidRPr="009405B7">
        <w:rPr>
          <w:rFonts w:eastAsia="Times New Roman" w:cstheme="minorHAnsi"/>
          <w:iCs/>
          <w:sz w:val="24"/>
          <w:szCs w:val="24"/>
          <w:lang w:val="en-GB" w:eastAsia="de-CH"/>
        </w:rPr>
        <w:t>European Review of Private Law (ERPL)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2013, </w:t>
      </w:r>
      <w:r w:rsidR="009405B7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959-990.</w:t>
      </w:r>
    </w:p>
    <w:p w14:paraId="4D1EA97E" w14:textId="69AFC6A3" w:rsidR="00101B6B" w:rsidRPr="00644931" w:rsidRDefault="00101B6B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Est-il légitime et utile pour le juge de comparer ? </w:t>
      </w:r>
      <w:r w:rsidR="00F95512" w:rsidRPr="00644931">
        <w:rPr>
          <w:rFonts w:cstheme="minorHAnsi"/>
          <w:i/>
          <w:iCs/>
          <w:sz w:val="24"/>
          <w:szCs w:val="24"/>
          <w:lang w:val="fr-CH"/>
        </w:rPr>
        <w:t>in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Marianne Faure-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Abbad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/Michel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Boudot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éds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.), </w:t>
      </w:r>
      <w:r w:rsidRPr="009405B7">
        <w:rPr>
          <w:rFonts w:eastAsia="Times New Roman" w:cstheme="minorHAnsi"/>
          <w:iCs/>
          <w:sz w:val="24"/>
          <w:szCs w:val="24"/>
          <w:lang w:val="fr-CH" w:eastAsia="de-CH"/>
        </w:rPr>
        <w:t xml:space="preserve">Obligations, procès et droit savant – Mélanges en l'honneur de Jean </w:t>
      </w:r>
      <w:proofErr w:type="spellStart"/>
      <w:r w:rsidRPr="009405B7">
        <w:rPr>
          <w:rFonts w:eastAsia="Times New Roman" w:cstheme="minorHAnsi"/>
          <w:iCs/>
          <w:sz w:val="24"/>
          <w:szCs w:val="24"/>
          <w:lang w:val="fr-CH" w:eastAsia="de-CH"/>
        </w:rPr>
        <w:t>Beauchard</w:t>
      </w:r>
      <w:proofErr w:type="spellEnd"/>
      <w:r w:rsidRPr="009405B7">
        <w:rPr>
          <w:rFonts w:eastAsia="Times New Roman" w:cstheme="minorHAnsi"/>
          <w:iCs/>
          <w:sz w:val="24"/>
          <w:szCs w:val="24"/>
          <w:lang w:val="fr-CH" w:eastAsia="de-CH"/>
        </w:rPr>
        <w:t>,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Paris</w:t>
      </w:r>
      <w:r w:rsidR="009405B7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LGDJ</w:t>
      </w:r>
      <w:r w:rsidR="009405B7">
        <w:rPr>
          <w:rFonts w:eastAsia="Times New Roman" w:cstheme="minorHAnsi"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2013, </w:t>
      </w:r>
      <w:r w:rsidR="009405B7">
        <w:rPr>
          <w:rFonts w:eastAsia="Times New Roman" w:cstheme="minorHAnsi"/>
          <w:sz w:val="24"/>
          <w:szCs w:val="24"/>
          <w:lang w:val="fr-CH" w:eastAsia="de-CH"/>
        </w:rPr>
        <w:t>p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p. 71-101.</w:t>
      </w:r>
    </w:p>
    <w:p w14:paraId="2C592735" w14:textId="1975C87D" w:rsidR="00257C0B" w:rsidRPr="00644931" w:rsidRDefault="00257C0B" w:rsidP="00257C0B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Internationales Privatrecht – eine Einführung, </w:t>
      </w:r>
      <w:r w:rsidRPr="009405B7">
        <w:rPr>
          <w:rFonts w:eastAsia="Times New Roman" w:cstheme="minorHAnsi"/>
          <w:iCs/>
          <w:sz w:val="24"/>
          <w:szCs w:val="24"/>
          <w:lang w:eastAsia="de-CH"/>
        </w:rPr>
        <w:t xml:space="preserve">Ad </w:t>
      </w:r>
      <w:proofErr w:type="spellStart"/>
      <w:r w:rsidRPr="009405B7">
        <w:rPr>
          <w:rFonts w:eastAsia="Times New Roman" w:cstheme="minorHAnsi"/>
          <w:iCs/>
          <w:sz w:val="24"/>
          <w:szCs w:val="24"/>
          <w:lang w:eastAsia="de-CH"/>
        </w:rPr>
        <w:t>legendum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2013, </w:t>
      </w:r>
      <w:r w:rsidR="009405B7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136-143.</w:t>
      </w:r>
    </w:p>
    <w:p w14:paraId="7341F8CA" w14:textId="055A0A4F" w:rsidR="00101B6B" w:rsidRPr="00644931" w:rsidRDefault="00101B6B" w:rsidP="008B6CE7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Kaufrechtliche und deliktische Haftung für ‚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Weiterfresserschäden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>‘ (gemeinsam mit Dirk Wiegandt)</w:t>
      </w:r>
      <w:r w:rsidR="002E075F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094E35">
        <w:rPr>
          <w:rFonts w:eastAsia="Times New Roman" w:cstheme="minorHAnsi"/>
          <w:iCs/>
          <w:sz w:val="24"/>
          <w:szCs w:val="24"/>
          <w:lang w:eastAsia="de-CH"/>
        </w:rPr>
        <w:t>JURA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2013, </w:t>
      </w:r>
      <w:r w:rsidR="00094E35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510-526.</w:t>
      </w:r>
    </w:p>
    <w:p w14:paraId="44F243BC" w14:textId="62C4AF47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Das Rechtsschutzinteresse bei der Feststellungsklage und das Verbot der Popularklage im schweizerischen Recht,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Götz Schulze (Hrsg.), </w:t>
      </w:r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Europäisches Privatrecht in Vielfalt geeint – Droit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privé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européen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: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l’unité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dans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 la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diversité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. Der modernisierte Zivilprozess in Europa - Le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procès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civil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moderninsé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 en Europe,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M</w:t>
      </w:r>
      <w:r w:rsidR="00094E35">
        <w:rPr>
          <w:rFonts w:eastAsia="Times New Roman" w:cstheme="minorHAnsi"/>
          <w:sz w:val="24"/>
          <w:szCs w:val="24"/>
          <w:lang w:eastAsia="de-CH"/>
        </w:rPr>
        <w:t>ünchen (</w:t>
      </w:r>
      <w:r w:rsidRPr="00644931">
        <w:rPr>
          <w:rFonts w:eastAsia="Times New Roman" w:cstheme="minorHAnsi"/>
          <w:sz w:val="24"/>
          <w:szCs w:val="24"/>
          <w:lang w:eastAsia="de-CH"/>
        </w:rPr>
        <w:t>Sellier</w:t>
      </w:r>
      <w:r w:rsidR="00094E35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2013, </w:t>
      </w:r>
      <w:r w:rsidR="00094E35">
        <w:rPr>
          <w:rFonts w:eastAsia="Times New Roman" w:cstheme="minorHAnsi"/>
          <w:sz w:val="24"/>
          <w:szCs w:val="24"/>
          <w:lang w:eastAsia="de-CH"/>
        </w:rPr>
        <w:t>S</w:t>
      </w:r>
      <w:r w:rsidRPr="00644931">
        <w:rPr>
          <w:rFonts w:eastAsia="Times New Roman" w:cstheme="minorHAnsi"/>
          <w:sz w:val="24"/>
          <w:szCs w:val="24"/>
          <w:lang w:eastAsia="de-CH"/>
        </w:rPr>
        <w:t>. 57-75.</w:t>
      </w:r>
    </w:p>
    <w:p w14:paraId="1D1D61EF" w14:textId="46F83D21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644931">
        <w:rPr>
          <w:rFonts w:eastAsia="Times New Roman" w:cstheme="minorHAnsi"/>
          <w:sz w:val="24"/>
          <w:szCs w:val="24"/>
          <w:lang w:val="fr-CH" w:eastAsia="de-CH"/>
        </w:rPr>
        <w:t>Comment enseigner le droit comparé ? – Une proposition</w:t>
      </w:r>
      <w:r w:rsidR="002E075F" w:rsidRPr="00644931">
        <w:rPr>
          <w:rFonts w:eastAsia="Times New Roman" w:cstheme="minorHAnsi"/>
          <w:sz w:val="24"/>
          <w:szCs w:val="24"/>
          <w:lang w:val="fr-CH" w:eastAsia="de-CH"/>
        </w:rPr>
        <w:t xml:space="preserve">, </w:t>
      </w:r>
      <w:bookmarkStart w:id="8" w:name="_Hlk52966239"/>
      <w:r w:rsidRPr="00094E35">
        <w:rPr>
          <w:rFonts w:eastAsia="Times New Roman" w:cstheme="minorHAnsi"/>
          <w:iCs/>
          <w:sz w:val="24"/>
          <w:szCs w:val="24"/>
          <w:lang w:val="fr-CH" w:eastAsia="de-CH"/>
        </w:rPr>
        <w:t>Revue de droit de l’Université de Sherbrooke</w:t>
      </w:r>
      <w:r w:rsidR="00094E35">
        <w:rPr>
          <w:rFonts w:eastAsia="Times New Roman" w:cstheme="minorHAnsi"/>
          <w:iCs/>
          <w:sz w:val="24"/>
          <w:szCs w:val="24"/>
          <w:lang w:val="fr-CH" w:eastAsia="de-CH"/>
        </w:rPr>
        <w:t>/</w:t>
      </w:r>
      <w:r w:rsidR="00094E35" w:rsidRPr="00644931">
        <w:rPr>
          <w:rFonts w:eastAsia="Times New Roman" w:cstheme="minorHAnsi"/>
          <w:sz w:val="24"/>
          <w:szCs w:val="24"/>
          <w:lang w:val="fr-CH" w:eastAsia="de-CH"/>
        </w:rPr>
        <w:t>Canada</w:t>
      </w:r>
      <w:r w:rsidRPr="00094E35">
        <w:rPr>
          <w:rFonts w:eastAsia="Times New Roman" w:cstheme="minorHAnsi"/>
          <w:iCs/>
          <w:sz w:val="24"/>
          <w:szCs w:val="24"/>
          <w:lang w:val="fr-CH" w:eastAsia="de-CH"/>
        </w:rPr>
        <w:t xml:space="preserve"> (RDUS)</w:t>
      </w:r>
      <w:r w:rsidR="00094E35" w:rsidRPr="00094E35">
        <w:rPr>
          <w:rFonts w:eastAsia="Times New Roman" w:cstheme="minorHAnsi"/>
          <w:iCs/>
          <w:sz w:val="24"/>
          <w:szCs w:val="24"/>
          <w:lang w:val="fr-CH" w:eastAsia="de-CH"/>
        </w:rPr>
        <w:t xml:space="preserve"> 2013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, </w:t>
      </w:r>
      <w:bookmarkEnd w:id="8"/>
      <w:r w:rsidR="00094E35">
        <w:rPr>
          <w:rFonts w:eastAsia="Times New Roman" w:cstheme="minorHAnsi"/>
          <w:sz w:val="24"/>
          <w:szCs w:val="24"/>
          <w:lang w:val="fr-CH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61-87 = Une proposition genevoise</w:t>
      </w:r>
      <w:r w:rsidR="00F95512" w:rsidRPr="00644931">
        <w:rPr>
          <w:rFonts w:eastAsia="Times New Roman" w:cstheme="minorHAnsi"/>
          <w:sz w:val="24"/>
          <w:szCs w:val="24"/>
          <w:lang w:val="fr-CH" w:eastAsia="de-CH"/>
        </w:rPr>
        <w:t xml:space="preserve">, </w:t>
      </w:r>
      <w:r w:rsidR="00F95512" w:rsidRPr="00644931">
        <w:rPr>
          <w:rFonts w:cstheme="minorHAnsi"/>
          <w:i/>
          <w:iCs/>
          <w:sz w:val="24"/>
          <w:szCs w:val="24"/>
          <w:lang w:val="fr-CH"/>
        </w:rPr>
        <w:t>in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François Bellanger/Jacques de Werra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éds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.), </w:t>
      </w:r>
      <w:r w:rsidRPr="00094E35">
        <w:rPr>
          <w:rFonts w:eastAsia="Times New Roman" w:cstheme="minorHAnsi"/>
          <w:iCs/>
          <w:sz w:val="24"/>
          <w:szCs w:val="24"/>
          <w:lang w:val="fr-CH" w:eastAsia="de-CH"/>
        </w:rPr>
        <w:t>Genève au confluent du droit interne et du droit international, Mélanges offertes par la Faculté de droit de l’Université de Genève à la Société Suisse des juristes,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Zurich</w:t>
      </w:r>
      <w:r w:rsidR="00094E35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Schulthess</w:t>
      </w:r>
      <w:proofErr w:type="spellEnd"/>
      <w:r w:rsidR="00094E35">
        <w:rPr>
          <w:rFonts w:eastAsia="Times New Roman" w:cstheme="minorHAnsi"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2012, </w:t>
      </w:r>
      <w:r w:rsidR="00094E35">
        <w:rPr>
          <w:rFonts w:eastAsia="Times New Roman" w:cstheme="minorHAnsi"/>
          <w:sz w:val="24"/>
          <w:szCs w:val="24"/>
          <w:lang w:val="fr-CH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61-76.</w:t>
      </w:r>
    </w:p>
    <w:p w14:paraId="0B42D11D" w14:textId="36110736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>The CISG Before The Courts Of Non-Contracting States? - Take foreign sales law as you find it</w:t>
      </w:r>
      <w:r w:rsidR="00BA041B"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Yearbook of Private International Law (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Y</w:t>
      </w:r>
      <w:r w:rsidR="00366298" w:rsidRPr="00094E35">
        <w:rPr>
          <w:rFonts w:eastAsia="Times New Roman" w:cstheme="minorHAnsi"/>
          <w:iCs/>
          <w:sz w:val="24"/>
          <w:szCs w:val="24"/>
          <w:lang w:val="en-GB" w:eastAsia="de-CH"/>
        </w:rPr>
        <w:t>b</w:t>
      </w:r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PIL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2011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>-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2012, 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165-182.</w:t>
      </w:r>
    </w:p>
    <w:p w14:paraId="1D5CFD5C" w14:textId="4903FD97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>May Comparative Law Help to Find an Answer? – The Example of the (Worldwide) Search for a Fair Scope of Liability in Cases of Professional Negligence</w:t>
      </w:r>
      <w:r w:rsidR="00BA041B"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Chinese Yearbook of Private International Law and Comparative Law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2011 (2012), 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158-181.</w:t>
      </w:r>
    </w:p>
    <w:p w14:paraId="13707244" w14:textId="45221432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Közelebb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visz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-e a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jogösszehasonlítás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a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megoldáshoz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? Az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orvosi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műhibáért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viselt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felelősség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ésszerű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határainak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megállapítására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tett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kísérletek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és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azok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tanulságai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–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határok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nélkül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[</w:t>
      </w:r>
      <w:r w:rsidRPr="00094E35">
        <w:rPr>
          <w:rFonts w:eastAsia="Times New Roman" w:cstheme="minorHAnsi"/>
          <w:i/>
          <w:iCs/>
          <w:sz w:val="24"/>
          <w:szCs w:val="24"/>
          <w:lang w:val="en-GB" w:eastAsia="de-CH"/>
        </w:rPr>
        <w:t>May comparative law help to find the answer? – The example of the (worldwide) search for a fair scope of liability in cases of medical negligence, translated into Hungarian by János Bóka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]</w:t>
      </w:r>
      <w:r w:rsidR="00BA041B"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 xml:space="preserve">Forum (Acta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Juridica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 xml:space="preserve"> et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Politica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 xml:space="preserve"> Universitatis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Szegediensis</w:t>
      </w:r>
      <w:proofErr w:type="spellEnd"/>
      <w:r w:rsidRPr="00644931">
        <w:rPr>
          <w:rFonts w:eastAsia="Times New Roman" w:cstheme="minorHAnsi"/>
          <w:i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2012, 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105-118.</w:t>
      </w:r>
    </w:p>
    <w:p w14:paraId="5BDC44E3" w14:textId="4CB59378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Transnationalisierung der juristischen Ausbildung – Das Beispiel der Hanse Law School</w:t>
      </w:r>
      <w:r w:rsidR="00BA041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094E35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2012, </w:t>
      </w:r>
      <w:r w:rsidR="00094E35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430-441.</w:t>
      </w:r>
    </w:p>
    <w:p w14:paraId="2C4B9C6C" w14:textId="71351BD1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>25 Leading Cases on Damage and their Solution under the Principles of European Tort Law and [the] Draft Common Frame of Reference</w:t>
      </w:r>
      <w:r w:rsidR="00BA041B"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="00F95512"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Bénédict Winiger/Helmut Koziol/Bernhard Koch/Reinhard Zimmermann (eds.), </w:t>
      </w:r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 xml:space="preserve">Digest of European Tort Law, Vol. 2: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Essentiel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 xml:space="preserve"> Cases on Damage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, Berlin/Boston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De Gruyter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2011, nos. 2/29-25/29 (50 pages).</w:t>
      </w:r>
    </w:p>
    <w:p w14:paraId="6BBC9A8C" w14:textId="0CEE0FD2" w:rsidR="00257C0B" w:rsidRPr="00644931" w:rsidRDefault="00257C0B" w:rsidP="00257C0B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Diskussionsbeitrag,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Hendrik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Schultzky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, Schmerzensgeld für Angehörige – Bericht über das Fachgespräch am 29. November 2011 in München, </w:t>
      </w:r>
      <w:r w:rsidRPr="00094E35">
        <w:rPr>
          <w:rFonts w:eastAsia="Times New Roman" w:cstheme="minorHAnsi"/>
          <w:iCs/>
          <w:sz w:val="24"/>
          <w:szCs w:val="24"/>
          <w:lang w:eastAsia="de-CH"/>
        </w:rPr>
        <w:t>Versicherungsrecht (VersR)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2011, </w:t>
      </w:r>
      <w:r w:rsidR="00094E35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857-861.</w:t>
      </w:r>
    </w:p>
    <w:p w14:paraId="3D81D95B" w14:textId="3695302E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Verbraucherschutz bei verbundenen Geschäften – Zum Rückforderungsdurchgriff des Immobilienerwerbers gegen die finanzierende Bank (gemeinsam mit Henry Matz)</w:t>
      </w:r>
      <w:r w:rsidR="00BA041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JURA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Examensklausurenkurs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>,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4. Aufl., Berlin</w:t>
      </w:r>
      <w:r w:rsidR="00094E35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De Gruyter</w:t>
      </w:r>
      <w:r w:rsidR="00094E35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2011, </w:t>
      </w:r>
      <w:r w:rsidR="00094E35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1-18.</w:t>
      </w:r>
    </w:p>
    <w:p w14:paraId="397C527F" w14:textId="4825E393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"Alles oder nichts" oder anteilige Haftung bei Verursachungszweifeln – Zur Haftung für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perte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d'une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chance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und eine Alternative,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2011, </w:t>
      </w:r>
      <w:r w:rsidR="00094E35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171-200.</w:t>
      </w:r>
    </w:p>
    <w:p w14:paraId="7175B530" w14:textId="77777777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Internationale Straßenverkehrsunfälle im Lichte von Brüssel I, Rom II und des Haager Straßenverkehrsübereinkommens</w:t>
      </w:r>
      <w:r w:rsidR="00BA041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(österreichische) Zeitschrift für Verkehrsrecht (ZVR) </w:t>
      </w:r>
      <w:r w:rsidRPr="00644931">
        <w:rPr>
          <w:rFonts w:eastAsia="Times New Roman" w:cstheme="minorHAnsi"/>
          <w:sz w:val="24"/>
          <w:szCs w:val="24"/>
          <w:lang w:eastAsia="de-CH"/>
        </w:rPr>
        <w:t>2011, S. 40-47.</w:t>
      </w:r>
    </w:p>
    <w:p w14:paraId="4BB4F796" w14:textId="7AB6D050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Cross-Border Damage Caused by Genetically Modified Organisms: Jurisdiction and applicable law (co-author: Matthias Erhardt), </w:t>
      </w:r>
      <w:r w:rsidR="00F95512"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Bernhard Koch (ed.), </w:t>
      </w:r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Damage Caused by Genetically Modified Organisms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, Berlin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de Gruyter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2010, 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>p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p. 784-812.</w:t>
      </w:r>
    </w:p>
    <w:p w14:paraId="788B06C9" w14:textId="04E75B5C" w:rsidR="00257C0B" w:rsidRPr="00644931" w:rsidRDefault="00257C0B" w:rsidP="00257C0B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Dienstleistungsverträge im Recht der Schweiz, Österreichs und Deutschlands im Vergleich mit den Regelungen des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Draft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Common Frame of Reference (DCFR),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Reinhard Zimmermann (Hrsg.), </w:t>
      </w:r>
      <w:r w:rsidRPr="00094E35">
        <w:rPr>
          <w:rFonts w:eastAsia="Times New Roman" w:cstheme="minorHAnsi"/>
          <w:iCs/>
          <w:sz w:val="24"/>
          <w:szCs w:val="24"/>
          <w:lang w:eastAsia="de-CH"/>
        </w:rPr>
        <w:t xml:space="preserve">Service </w:t>
      </w:r>
      <w:proofErr w:type="spellStart"/>
      <w:r w:rsidRPr="00094E35">
        <w:rPr>
          <w:rFonts w:eastAsia="Times New Roman" w:cstheme="minorHAnsi"/>
          <w:iCs/>
          <w:sz w:val="24"/>
          <w:szCs w:val="24"/>
          <w:lang w:eastAsia="de-CH"/>
        </w:rPr>
        <w:t>Contracts</w:t>
      </w:r>
      <w:proofErr w:type="spellEnd"/>
      <w:r w:rsidRPr="00094E35">
        <w:rPr>
          <w:rFonts w:eastAsia="Times New Roman" w:cstheme="minorHAnsi"/>
          <w:iCs/>
          <w:sz w:val="24"/>
          <w:szCs w:val="24"/>
          <w:lang w:eastAsia="de-CH"/>
        </w:rPr>
        <w:t>,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Tübingen</w:t>
      </w:r>
      <w:r w:rsidR="00094E35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Mohr Siebeck</w:t>
      </w:r>
      <w:r w:rsidR="00094E35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2010, S. 59-97.</w:t>
      </w:r>
    </w:p>
    <w:p w14:paraId="0890504C" w14:textId="63C4147E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Freedom to choose the applicable law in tort </w:t>
      </w:r>
      <w:r w:rsidR="00BA041B" w:rsidRPr="00644931">
        <w:rPr>
          <w:rFonts w:eastAsia="Times New Roman" w:cstheme="minorHAnsi"/>
          <w:sz w:val="24"/>
          <w:szCs w:val="24"/>
          <w:lang w:val="en-GB" w:eastAsia="de-CH"/>
        </w:rPr>
        <w:t>–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Articles 14 and 4(3) of the Rome II Regulation</w:t>
      </w:r>
      <w:r w:rsidR="00BA041B"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="00F95512"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William Binchy/John Ahern (eds</w:t>
      </w:r>
      <w:r w:rsidR="00845202" w:rsidRPr="00644931">
        <w:rPr>
          <w:rFonts w:eastAsia="Times New Roman" w:cstheme="minorHAnsi"/>
          <w:sz w:val="24"/>
          <w:szCs w:val="24"/>
          <w:lang w:val="en-GB" w:eastAsia="de-CH"/>
        </w:rPr>
        <w:t>.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), </w:t>
      </w:r>
      <w:r w:rsidRPr="00094E35">
        <w:rPr>
          <w:rFonts w:eastAsia="Times New Roman" w:cstheme="minorHAnsi"/>
          <w:iCs/>
          <w:sz w:val="24"/>
          <w:szCs w:val="24"/>
          <w:lang w:val="en-GB" w:eastAsia="de-CH"/>
        </w:rPr>
        <w:t>The Rome II Regulation on the Law Applicable to Non-Contractual Obligations: A New Tort Litigation Regime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, Leiden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Martinus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Nijhoff</w:t>
      </w:r>
      <w:proofErr w:type="spellEnd"/>
      <w:r w:rsidR="00094E35">
        <w:rPr>
          <w:rFonts w:eastAsia="Times New Roman" w:cstheme="minorHAnsi"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2009, </w:t>
      </w:r>
      <w:r w:rsidR="00094E35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113-132.</w:t>
      </w:r>
    </w:p>
    <w:p w14:paraId="23653014" w14:textId="0D167B67" w:rsidR="00257C0B" w:rsidRPr="00644931" w:rsidRDefault="00257C0B" w:rsidP="00257C0B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Empfiehlt es sich, das schweizerische IPRG entsprechend der </w:t>
      </w:r>
      <w:r w:rsidR="00021013">
        <w:rPr>
          <w:rFonts w:eastAsia="Times New Roman" w:cstheme="minorHAnsi"/>
          <w:sz w:val="24"/>
          <w:szCs w:val="24"/>
          <w:lang w:eastAsia="de-CH"/>
        </w:rPr>
        <w:t>‘</w:t>
      </w:r>
      <w:r w:rsidRPr="00644931">
        <w:rPr>
          <w:rFonts w:eastAsia="Times New Roman" w:cstheme="minorHAnsi"/>
          <w:sz w:val="24"/>
          <w:szCs w:val="24"/>
          <w:lang w:eastAsia="de-CH"/>
        </w:rPr>
        <w:t>Verordnung über das auf außervertragliche Schuldverhältnisse anzuwendende Recht (Rom II)</w:t>
      </w:r>
      <w:r w:rsidR="00021013">
        <w:rPr>
          <w:rFonts w:eastAsia="Times New Roman" w:cstheme="minorHAnsi"/>
          <w:sz w:val="24"/>
          <w:szCs w:val="24"/>
          <w:lang w:eastAsia="de-CH"/>
        </w:rPr>
        <w:t>’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zu revidieren - Überlegungen zu Art. 132-142 und 144 des IPRG,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Andrea Bonomi/Eleanor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Cashin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Ritaine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éds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.), </w:t>
      </w:r>
      <w:r w:rsidRPr="00021013">
        <w:rPr>
          <w:rFonts w:eastAsia="Times New Roman" w:cstheme="minorHAnsi"/>
          <w:iCs/>
          <w:sz w:val="24"/>
          <w:szCs w:val="24"/>
          <w:lang w:eastAsia="de-CH"/>
        </w:rPr>
        <w:t xml:space="preserve">La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eastAsia="de-CH"/>
        </w:rPr>
        <w:t>loi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eastAsia="de-CH"/>
        </w:rPr>
        <w:t>fédérale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eastAsia="de-CH"/>
        </w:rPr>
        <w:t xml:space="preserve"> de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eastAsia="de-CH"/>
        </w:rPr>
        <w:t>droit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eastAsia="de-CH"/>
        </w:rPr>
        <w:t xml:space="preserve"> international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eastAsia="de-CH"/>
        </w:rPr>
        <w:t>privé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eastAsia="de-CH"/>
        </w:rPr>
        <w:t xml:space="preserve">: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eastAsia="de-CH"/>
        </w:rPr>
        <w:t>vingt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eastAsia="de-CH"/>
        </w:rPr>
        <w:t xml:space="preserve"> ans après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Zurich</w:t>
      </w:r>
      <w:proofErr w:type="spellEnd"/>
      <w:r w:rsidR="00021013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Schulthess</w:t>
      </w:r>
      <w:r w:rsidR="00021013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2009, p</w:t>
      </w:r>
      <w:r w:rsidR="00021013">
        <w:rPr>
          <w:rFonts w:eastAsia="Times New Roman" w:cstheme="minorHAnsi"/>
          <w:sz w:val="24"/>
          <w:szCs w:val="24"/>
          <w:lang w:eastAsia="de-CH"/>
        </w:rPr>
        <w:t>p</w:t>
      </w:r>
      <w:r w:rsidRPr="00644931">
        <w:rPr>
          <w:rFonts w:eastAsia="Times New Roman" w:cstheme="minorHAnsi"/>
          <w:sz w:val="24"/>
          <w:szCs w:val="24"/>
          <w:lang w:eastAsia="de-CH"/>
        </w:rPr>
        <w:t>. 131-144.</w:t>
      </w:r>
    </w:p>
    <w:p w14:paraId="7BF23924" w14:textId="3288DCFC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Das auf außervertragliche Schuldverhältnisse anwendbare Recht nach Inkrafttreten der Rom II-Verordnung,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eastAsia="de-CH"/>
        </w:rPr>
        <w:t>Rabels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eastAsia="de-CH"/>
        </w:rPr>
        <w:t xml:space="preserve"> Zeitschrift für ausländisches und internationales Privatrecht (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eastAsia="de-CH"/>
        </w:rPr>
        <w:t>RabelsZ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2009, S. 1-77.</w:t>
      </w:r>
    </w:p>
    <w:p w14:paraId="16871E08" w14:textId="6A975044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The Rome II Regulation and the Hague Conventions on Tort Law </w:t>
      </w:r>
      <w:r w:rsidR="00845202" w:rsidRPr="00644931">
        <w:rPr>
          <w:rFonts w:eastAsia="Times New Roman" w:cstheme="minorHAnsi"/>
          <w:sz w:val="24"/>
          <w:szCs w:val="24"/>
          <w:lang w:val="en-GB" w:eastAsia="de-CH"/>
        </w:rPr>
        <w:t>–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Interaction, Conflicts and Future Perspectives</w:t>
      </w:r>
      <w:r w:rsidR="00BA041B"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>Nederlands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 xml:space="preserve">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>Internationaal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 xml:space="preserve">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>Privaatrecht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 xml:space="preserve"> (NIPR)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2008, 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425-429.</w:t>
      </w:r>
    </w:p>
    <w:p w14:paraId="5897C770" w14:textId="0B540C49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Loss of a Chance in European Private Law </w:t>
      </w:r>
      <w:r w:rsidR="00845202" w:rsidRPr="00644931">
        <w:rPr>
          <w:rFonts w:eastAsia="Times New Roman" w:cstheme="minorHAnsi"/>
          <w:sz w:val="24"/>
          <w:szCs w:val="24"/>
          <w:lang w:val="en-GB" w:eastAsia="de-CH"/>
        </w:rPr>
        <w:t>–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>‘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All or nothing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>’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or partial liability in cases of uncertain causation</w:t>
      </w:r>
      <w:r w:rsidR="00BA041B"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>European Review of Private Law (ERPL)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2008, 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1009-1042.</w:t>
      </w:r>
    </w:p>
    <w:p w14:paraId="51CAE5CF" w14:textId="740BC2FA" w:rsidR="00257C0B" w:rsidRPr="00644931" w:rsidRDefault="00257C0B" w:rsidP="00257C0B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EC-Tort Law and the German Legal Family (co-author: Christoph Oertel), </w:t>
      </w:r>
      <w:r w:rsidR="00F95512"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Helmut Koziol/Reiner Schulze (eds.), </w:t>
      </w:r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>Tort Law of the European Community,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Wien/New York: Springer, 2008, 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439-487.</w:t>
      </w:r>
    </w:p>
    <w:p w14:paraId="6FDF1308" w14:textId="766CEC1C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644931">
        <w:rPr>
          <w:rFonts w:eastAsia="Times New Roman" w:cstheme="minorHAnsi"/>
          <w:sz w:val="24"/>
          <w:szCs w:val="24"/>
          <w:lang w:val="fr-CH" w:eastAsia="de-CH"/>
        </w:rPr>
        <w:t>Le nouveau droit international privé communautaire en matière de responsabilité extracontractuelle</w:t>
      </w:r>
      <w:r w:rsidR="00BA041B" w:rsidRPr="00644931">
        <w:rPr>
          <w:rFonts w:eastAsia="Times New Roman" w:cstheme="minorHAnsi"/>
          <w:sz w:val="24"/>
          <w:szCs w:val="24"/>
          <w:lang w:val="fr-CH" w:eastAsia="de-CH"/>
        </w:rPr>
        <w:t xml:space="preserve">, </w:t>
      </w:r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>Revue critique de droit international privé (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>Rev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 xml:space="preserve">.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>crit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>.</w:t>
      </w:r>
      <w:r w:rsidR="00BA041B" w:rsidRPr="00021013">
        <w:rPr>
          <w:rFonts w:eastAsia="Times New Roman" w:cstheme="minorHAnsi"/>
          <w:iCs/>
          <w:sz w:val="24"/>
          <w:szCs w:val="24"/>
          <w:lang w:val="fr-CH" w:eastAsia="de-CH"/>
        </w:rPr>
        <w:t xml:space="preserve"> DIP</w:t>
      </w:r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2008, </w:t>
      </w:r>
      <w:r w:rsidR="00021013">
        <w:rPr>
          <w:rFonts w:eastAsia="Times New Roman" w:cstheme="minorHAnsi"/>
          <w:sz w:val="24"/>
          <w:szCs w:val="24"/>
          <w:lang w:val="fr-CH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445-511.</w:t>
      </w:r>
    </w:p>
    <w:p w14:paraId="5BEA1C21" w14:textId="2186133A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bookmarkStart w:id="9" w:name="_Hlk504753114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Les Principes du droit européen de la responsabilité délictuelle (Principles of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European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Tort Law) </w:t>
      </w:r>
      <w:r w:rsidR="00BA041B" w:rsidRPr="00644931">
        <w:rPr>
          <w:rFonts w:eastAsia="Times New Roman" w:cstheme="minorHAnsi"/>
          <w:sz w:val="24"/>
          <w:szCs w:val="24"/>
          <w:lang w:val="fr-CH" w:eastAsia="de-CH"/>
        </w:rPr>
        <w:t>–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Forces et faiblesses, </w:t>
      </w:r>
      <w:r w:rsidR="00F95512" w:rsidRPr="00644931">
        <w:rPr>
          <w:rFonts w:cstheme="minorHAnsi"/>
          <w:i/>
          <w:iCs/>
          <w:sz w:val="24"/>
          <w:szCs w:val="24"/>
          <w:lang w:val="fr-CH"/>
        </w:rPr>
        <w:t>in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Bénédict Winiger (éd.), </w:t>
      </w:r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>La responsabilité civile de demain/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>Europäisches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>Haftungsrecht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val="fr-CH" w:eastAsia="de-CH"/>
        </w:rPr>
        <w:t xml:space="preserve"> morgen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, Zurich</w:t>
      </w:r>
      <w:r w:rsidR="00021013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Schulthess</w:t>
      </w:r>
      <w:proofErr w:type="spellEnd"/>
      <w:r w:rsidR="00021013">
        <w:rPr>
          <w:rFonts w:eastAsia="Times New Roman" w:cstheme="minorHAnsi"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2008, </w:t>
      </w:r>
      <w:r w:rsidR="00021013">
        <w:rPr>
          <w:rFonts w:eastAsia="Times New Roman" w:cstheme="minorHAnsi"/>
          <w:sz w:val="24"/>
          <w:szCs w:val="24"/>
          <w:lang w:val="fr-CH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219-247.</w:t>
      </w:r>
      <w:bookmarkEnd w:id="9"/>
    </w:p>
    <w:p w14:paraId="3F461281" w14:textId="77777777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Das Internationale Deliktsrecht der Europäischen Union ab Januar 2009 </w:t>
      </w:r>
      <w:r w:rsidR="00BA041B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Ein Vergleich mit dem schweizerischen Rechtszustand, </w:t>
      </w:r>
      <w:r w:rsidRPr="00021013">
        <w:rPr>
          <w:rFonts w:eastAsia="Times New Roman" w:cstheme="minorHAnsi"/>
          <w:iCs/>
          <w:sz w:val="24"/>
          <w:szCs w:val="24"/>
          <w:lang w:eastAsia="de-CH"/>
        </w:rPr>
        <w:t xml:space="preserve">Anwaltsrevue/Revue de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eastAsia="de-CH"/>
        </w:rPr>
        <w:t>l</w:t>
      </w:r>
      <w:r w:rsidR="003811A6" w:rsidRPr="00021013">
        <w:rPr>
          <w:rFonts w:eastAsia="Times New Roman" w:cstheme="minorHAnsi"/>
          <w:iCs/>
          <w:sz w:val="24"/>
          <w:szCs w:val="24"/>
          <w:lang w:eastAsia="de-CH"/>
        </w:rPr>
        <w:t>‘</w:t>
      </w:r>
      <w:r w:rsidRPr="00021013">
        <w:rPr>
          <w:rFonts w:eastAsia="Times New Roman" w:cstheme="minorHAnsi"/>
          <w:iCs/>
          <w:sz w:val="24"/>
          <w:szCs w:val="24"/>
          <w:lang w:eastAsia="de-CH"/>
        </w:rPr>
        <w:t>avocat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2008, S. 151-157.</w:t>
      </w:r>
    </w:p>
    <w:p w14:paraId="7E40A3A5" w14:textId="2F9C54D7" w:rsidR="00257C0B" w:rsidRPr="00644931" w:rsidRDefault="00257C0B" w:rsidP="00257C0B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Die nächste Euro kommt bereits! – Privatrechtliche Mittel zur Vermeidung von Schäden bei Grossveranstaltungen (gemeinsam mit Konstanze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Brieskorn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),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Pr="00021013">
        <w:rPr>
          <w:rFonts w:eastAsia="Times New Roman" w:cstheme="minorHAnsi"/>
          <w:iCs/>
          <w:sz w:val="24"/>
          <w:szCs w:val="24"/>
          <w:lang w:eastAsia="de-CH"/>
        </w:rPr>
        <w:t>JURA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2008, S. 457-463.</w:t>
      </w:r>
    </w:p>
    <w:p w14:paraId="10D2E768" w14:textId="38B4F6C2" w:rsidR="00257C0B" w:rsidRPr="00644931" w:rsidRDefault="00257C0B" w:rsidP="00257C0B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General Principles of Private International Law of Tort in Europe, </w:t>
      </w:r>
      <w:r w:rsidR="00F95512"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Jürgen Basedow/Harald Baum/Yuko Nishitani (eds.), </w:t>
      </w:r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>Japanese and European Private International Law in Comparative Perspective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, Tübingen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Mohr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Siebeck</w:t>
      </w:r>
      <w:proofErr w:type="spellEnd"/>
      <w:r w:rsidR="00021013">
        <w:rPr>
          <w:rFonts w:eastAsia="Times New Roman" w:cstheme="minorHAnsi"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2008, 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243-259.</w:t>
      </w:r>
    </w:p>
    <w:p w14:paraId="06043B01" w14:textId="1AA26ACB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The Law Applicable to Cross-Border Damage to the Environment, </w:t>
      </w:r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 xml:space="preserve">Yearbook of Private International Law </w:t>
      </w:r>
      <w:r w:rsidR="00366298" w:rsidRPr="00021013">
        <w:rPr>
          <w:rFonts w:eastAsia="Times New Roman" w:cstheme="minorHAnsi"/>
          <w:iCs/>
          <w:sz w:val="24"/>
          <w:szCs w:val="24"/>
          <w:lang w:val="en-GB" w:eastAsia="de-CH"/>
        </w:rPr>
        <w:t>(</w:t>
      </w:r>
      <w:proofErr w:type="spellStart"/>
      <w:r w:rsidR="00366298" w:rsidRPr="00021013">
        <w:rPr>
          <w:rFonts w:eastAsia="Times New Roman" w:cstheme="minorHAnsi"/>
          <w:iCs/>
          <w:sz w:val="24"/>
          <w:szCs w:val="24"/>
          <w:lang w:val="en-GB" w:eastAsia="de-CH"/>
        </w:rPr>
        <w:t>YbPIL</w:t>
      </w:r>
      <w:proofErr w:type="spellEnd"/>
      <w:r w:rsidR="00366298" w:rsidRPr="00021013">
        <w:rPr>
          <w:rFonts w:eastAsia="Times New Roman" w:cstheme="minorHAnsi"/>
          <w:iCs/>
          <w:sz w:val="24"/>
          <w:szCs w:val="24"/>
          <w:lang w:val="en-GB" w:eastAsia="de-CH"/>
        </w:rPr>
        <w:t>)</w:t>
      </w:r>
      <w:r w:rsidR="00366298"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2007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>-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08, 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71-86.</w:t>
      </w:r>
    </w:p>
    <w:p w14:paraId="6B584E02" w14:textId="77777777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Ein europäisches Haftungsrecht für Schäden im Strassenverkehr? </w:t>
      </w:r>
      <w:r w:rsidR="00BA041B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Eckpunkte de lege lata und Überlegungen de lege ferenda (gemeinsam mit Christoph Oertel), </w:t>
      </w:r>
      <w:proofErr w:type="spellStart"/>
      <w:r w:rsidRPr="00021013">
        <w:rPr>
          <w:rFonts w:eastAsia="Times New Roman" w:cstheme="minorHAnsi"/>
          <w:iCs/>
          <w:sz w:val="24"/>
          <w:szCs w:val="24"/>
          <w:lang w:eastAsia="de-CH"/>
        </w:rPr>
        <w:t>ZVglRWiss</w:t>
      </w:r>
      <w:proofErr w:type="spellEnd"/>
      <w:r w:rsidRPr="00021013">
        <w:rPr>
          <w:rFonts w:eastAsia="Times New Roman" w:cstheme="minorHAnsi"/>
          <w:iCs/>
          <w:sz w:val="24"/>
          <w:szCs w:val="24"/>
          <w:lang w:eastAsia="de-CH"/>
        </w:rPr>
        <w:t xml:space="preserve"> 2008,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S. 113-163.</w:t>
      </w:r>
    </w:p>
    <w:p w14:paraId="35B588DB" w14:textId="60707BA1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Ersatz für </w:t>
      </w:r>
      <w:r w:rsidR="00021013">
        <w:rPr>
          <w:rFonts w:eastAsia="Times New Roman" w:cstheme="minorHAnsi"/>
          <w:sz w:val="24"/>
          <w:szCs w:val="24"/>
          <w:lang w:eastAsia="de-CH"/>
        </w:rPr>
        <w:t>‘</w:t>
      </w:r>
      <w:r w:rsidRPr="00644931">
        <w:rPr>
          <w:rFonts w:eastAsia="Times New Roman" w:cstheme="minorHAnsi"/>
          <w:sz w:val="24"/>
          <w:szCs w:val="24"/>
          <w:lang w:eastAsia="de-CH"/>
        </w:rPr>
        <w:t>entgangene Chancen</w:t>
      </w:r>
      <w:r w:rsidR="00021013">
        <w:rPr>
          <w:rFonts w:eastAsia="Times New Roman" w:cstheme="minorHAnsi"/>
          <w:sz w:val="24"/>
          <w:szCs w:val="24"/>
          <w:lang w:eastAsia="de-CH"/>
        </w:rPr>
        <w:t>’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im europäischen und schweizerischen Recht </w:t>
      </w:r>
      <w:r w:rsidR="00BA041B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Überlegungen zum Entscheid des Bundesgerichts vom 13.6.2007 (BGE 133 III 462) und ein Lösungsvorschlag, </w:t>
      </w:r>
      <w:r w:rsidRPr="00021013">
        <w:rPr>
          <w:rFonts w:eastAsia="Times New Roman" w:cstheme="minorHAnsi"/>
          <w:iCs/>
          <w:sz w:val="24"/>
          <w:szCs w:val="24"/>
          <w:lang w:eastAsia="de-CH"/>
        </w:rPr>
        <w:t>Haftung und Versicherung (HAVE)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2008, S. 61-68.</w:t>
      </w:r>
    </w:p>
    <w:p w14:paraId="10500337" w14:textId="6DEF5BD5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The 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>‘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Loss of a Chance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>’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in European Private Law </w:t>
      </w:r>
      <w:r w:rsidR="00845202" w:rsidRPr="00644931">
        <w:rPr>
          <w:rFonts w:eastAsia="Times New Roman" w:cstheme="minorHAnsi"/>
          <w:sz w:val="24"/>
          <w:szCs w:val="24"/>
          <w:lang w:val="en-GB" w:eastAsia="de-CH"/>
        </w:rPr>
        <w:t>–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>‘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All or nothing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>’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or partial compensation in cases of uncertain causation</w:t>
      </w:r>
      <w:r w:rsidR="0071435A"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="00F95512"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Lubos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Tichy (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éd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.), </w:t>
      </w:r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>Causation in Law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="0071435A" w:rsidRPr="00644931">
        <w:rPr>
          <w:rFonts w:eastAsia="Times New Roman" w:cstheme="minorHAnsi"/>
          <w:sz w:val="24"/>
          <w:szCs w:val="24"/>
          <w:lang w:val="en-GB" w:eastAsia="de-CH"/>
        </w:rPr>
        <w:t>Prague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Univerzita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Carlova</w:t>
      </w:r>
      <w:proofErr w:type="spellEnd"/>
      <w:r w:rsidR="00021013">
        <w:rPr>
          <w:rFonts w:eastAsia="Times New Roman" w:cstheme="minorHAnsi"/>
          <w:sz w:val="24"/>
          <w:szCs w:val="24"/>
          <w:lang w:val="en-GB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2007, 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123-148.</w:t>
      </w:r>
    </w:p>
    <w:p w14:paraId="68981DA9" w14:textId="14523EC2" w:rsidR="00257C0B" w:rsidRPr="00644931" w:rsidRDefault="00257C0B" w:rsidP="00257C0B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15 Leading Cases on Damage and their Solution under the Principles of European Tort Law, Bénédict Winiger/Helmut Koziol/Bernhard Koch/Reinhard Zimmermann (eds.), </w:t>
      </w:r>
      <w:r w:rsidRPr="00021013">
        <w:rPr>
          <w:rFonts w:eastAsia="Times New Roman" w:cstheme="minorHAnsi"/>
          <w:iCs/>
          <w:sz w:val="24"/>
          <w:szCs w:val="24"/>
          <w:lang w:val="en-GB" w:eastAsia="de-CH"/>
        </w:rPr>
        <w:t>Digest of European Tort Law, Volume 1: Essential Cases on Natural Causation,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Wien/New York 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>(</w:t>
      </w:r>
      <w:r w:rsidR="00B5640C">
        <w:rPr>
          <w:rFonts w:eastAsia="Times New Roman" w:cstheme="minorHAnsi"/>
          <w:sz w:val="24"/>
          <w:szCs w:val="24"/>
          <w:lang w:val="en-GB" w:eastAsia="de-CH"/>
        </w:rPr>
        <w:t>Springer</w:t>
      </w:r>
      <w:r w:rsidR="00021013">
        <w:rPr>
          <w:rFonts w:eastAsia="Times New Roman" w:cstheme="minorHAnsi"/>
          <w:sz w:val="24"/>
          <w:szCs w:val="24"/>
          <w:lang w:val="en-GB" w:eastAsia="de-CH"/>
        </w:rPr>
        <w:t xml:space="preserve">)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2007, nos. 1/28-11/28.</w:t>
      </w:r>
    </w:p>
    <w:p w14:paraId="2EB6BD94" w14:textId="23EC85F8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La </w:t>
      </w:r>
      <w:r w:rsidR="00845202" w:rsidRPr="00644931">
        <w:rPr>
          <w:rFonts w:eastAsia="Times New Roman" w:cstheme="minorHAnsi"/>
          <w:sz w:val="24"/>
          <w:szCs w:val="24"/>
          <w:lang w:val="fr-CH" w:eastAsia="de-CH"/>
        </w:rPr>
        <w:t>« 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perte d</w:t>
      </w:r>
      <w:r w:rsidR="00845202" w:rsidRPr="00644931">
        <w:rPr>
          <w:rFonts w:eastAsia="Times New Roman" w:cstheme="minorHAnsi"/>
          <w:sz w:val="24"/>
          <w:szCs w:val="24"/>
          <w:lang w:val="fr-CH" w:eastAsia="de-CH"/>
        </w:rPr>
        <w:t>’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une chance</w:t>
      </w:r>
      <w:r w:rsidR="00845202" w:rsidRPr="00644931">
        <w:rPr>
          <w:rFonts w:eastAsia="Times New Roman" w:cstheme="minorHAnsi"/>
          <w:sz w:val="24"/>
          <w:szCs w:val="24"/>
          <w:lang w:val="fr-CH" w:eastAsia="de-CH"/>
        </w:rPr>
        <w:t> »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en droit privé européen</w:t>
      </w:r>
      <w:r w:rsidR="00B5640C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: </w:t>
      </w:r>
      <w:r w:rsidR="00845202" w:rsidRPr="00644931">
        <w:rPr>
          <w:rFonts w:eastAsia="Times New Roman" w:cstheme="minorHAnsi"/>
          <w:sz w:val="24"/>
          <w:szCs w:val="24"/>
          <w:lang w:val="fr-CH" w:eastAsia="de-CH"/>
        </w:rPr>
        <w:t>« 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tout ou rien</w:t>
      </w:r>
      <w:r w:rsidR="00845202" w:rsidRPr="00644931">
        <w:rPr>
          <w:rFonts w:eastAsia="Times New Roman" w:cstheme="minorHAnsi"/>
          <w:sz w:val="24"/>
          <w:szCs w:val="24"/>
          <w:lang w:val="fr-CH" w:eastAsia="de-CH"/>
        </w:rPr>
        <w:t> »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ou réparation partielle du dommage en cas de causalité incertaine</w:t>
      </w:r>
      <w:r w:rsidR="0071435A" w:rsidRPr="00644931">
        <w:rPr>
          <w:rFonts w:eastAsia="Times New Roman" w:cstheme="minorHAnsi"/>
          <w:sz w:val="24"/>
          <w:szCs w:val="24"/>
          <w:lang w:val="fr-CH" w:eastAsia="de-CH"/>
        </w:rPr>
        <w:t xml:space="preserve">, </w:t>
      </w:r>
      <w:r w:rsidR="00F95512" w:rsidRPr="00644931">
        <w:rPr>
          <w:rFonts w:cstheme="minorHAnsi"/>
          <w:i/>
          <w:iCs/>
          <w:sz w:val="24"/>
          <w:szCs w:val="24"/>
          <w:lang w:val="fr-CH"/>
        </w:rPr>
        <w:t>in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Christine Chappuis/Bénédict Winiger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éds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>)</w:t>
      </w:r>
      <w:r w:rsidR="0071435A" w:rsidRPr="00644931">
        <w:rPr>
          <w:rFonts w:eastAsia="Times New Roman" w:cstheme="minorHAnsi"/>
          <w:sz w:val="24"/>
          <w:szCs w:val="24"/>
          <w:lang w:val="fr-CH" w:eastAsia="de-CH"/>
        </w:rPr>
        <w:t xml:space="preserve">, </w:t>
      </w:r>
      <w:r w:rsidRPr="00B5640C">
        <w:rPr>
          <w:rFonts w:eastAsia="Times New Roman" w:cstheme="minorHAnsi"/>
          <w:iCs/>
          <w:sz w:val="24"/>
          <w:szCs w:val="24"/>
          <w:lang w:val="fr-CH" w:eastAsia="de-CH"/>
        </w:rPr>
        <w:t>Les causes du dommage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, Genève/Zurich/Bâle</w:t>
      </w:r>
      <w:r w:rsidR="00B5640C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Helbing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Lichtenhahn</w:t>
      </w:r>
      <w:proofErr w:type="spellEnd"/>
      <w:r w:rsidR="00B5640C">
        <w:rPr>
          <w:rFonts w:eastAsia="Times New Roman" w:cstheme="minorHAnsi"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2007, </w:t>
      </w:r>
      <w:r w:rsidR="00B5640C">
        <w:rPr>
          <w:rFonts w:eastAsia="Times New Roman" w:cstheme="minorHAnsi"/>
          <w:sz w:val="24"/>
          <w:szCs w:val="24"/>
          <w:lang w:val="fr-CH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217-248.</w:t>
      </w:r>
    </w:p>
    <w:p w14:paraId="3393A0CC" w14:textId="12EB3EAB" w:rsidR="00257C0B" w:rsidRPr="00644931" w:rsidRDefault="00257C0B" w:rsidP="00257C0B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Die isolierte Sicherungsgrundschuld – Grundschuld und Gesamtschuldnerausgleich im Vierpersonenverhältnis (gemeinsam mit Anke Schmidt), </w:t>
      </w:r>
      <w:r w:rsidRPr="00B5640C">
        <w:rPr>
          <w:rFonts w:eastAsia="Times New Roman" w:cstheme="minorHAnsi"/>
          <w:iCs/>
          <w:sz w:val="24"/>
          <w:szCs w:val="24"/>
          <w:lang w:eastAsia="de-CH"/>
        </w:rPr>
        <w:t>JURA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2007, </w:t>
      </w:r>
      <w:r w:rsidR="00B5640C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211-218.</w:t>
      </w:r>
    </w:p>
    <w:p w14:paraId="418C7745" w14:textId="6D1CB54E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Das Internationale Schuldrecht im japanischen IPR-Gesetz von 2007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Ein Vergleich mit dem europäischen Rechtszustand</w:t>
      </w:r>
      <w:r w:rsidR="0071435A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B5640C">
        <w:rPr>
          <w:rFonts w:eastAsia="Times New Roman" w:cstheme="minorHAnsi"/>
          <w:iCs/>
          <w:sz w:val="24"/>
          <w:szCs w:val="24"/>
          <w:lang w:eastAsia="de-CH"/>
        </w:rPr>
        <w:t xml:space="preserve">Anwaltsrevue/Revue de </w:t>
      </w:r>
      <w:proofErr w:type="spellStart"/>
      <w:r w:rsidRPr="00B5640C">
        <w:rPr>
          <w:rFonts w:eastAsia="Times New Roman" w:cstheme="minorHAnsi"/>
          <w:iCs/>
          <w:sz w:val="24"/>
          <w:szCs w:val="24"/>
          <w:lang w:eastAsia="de-CH"/>
        </w:rPr>
        <w:t>l'avocat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2007, </w:t>
      </w:r>
      <w:r w:rsidR="00B5640C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208-212.</w:t>
      </w:r>
    </w:p>
    <w:p w14:paraId="44C85EA5" w14:textId="0FFABD6B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Die kumulative Anknüpfung der Verjährung </w:t>
      </w:r>
      <w:r w:rsidR="00B5640C">
        <w:rPr>
          <w:rFonts w:eastAsia="Times New Roman" w:cstheme="minorHAnsi"/>
          <w:sz w:val="24"/>
          <w:szCs w:val="24"/>
          <w:lang w:eastAsia="de-CH"/>
        </w:rPr>
        <w:t>‘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in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favorem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actionis</w:t>
      </w:r>
      <w:proofErr w:type="spellEnd"/>
      <w:r w:rsidR="00B5640C">
        <w:rPr>
          <w:rFonts w:eastAsia="Times New Roman" w:cstheme="minorHAnsi"/>
          <w:sz w:val="24"/>
          <w:szCs w:val="24"/>
          <w:lang w:eastAsia="de-CH"/>
        </w:rPr>
        <w:t>’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Ein Vorschlag zum Opferschutz in grenzüberschreitenden Fällen</w:t>
      </w:r>
      <w:r w:rsidR="0071435A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B5640C">
        <w:rPr>
          <w:rFonts w:eastAsia="Times New Roman" w:cstheme="minorHAnsi"/>
          <w:iCs/>
          <w:sz w:val="24"/>
          <w:szCs w:val="24"/>
          <w:lang w:eastAsia="de-CH"/>
        </w:rPr>
        <w:t>Recht der internationalen Wirtschaft (RIW)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2007, </w:t>
      </w:r>
      <w:r w:rsidR="00B5640C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336-340.</w:t>
      </w:r>
    </w:p>
    <w:p w14:paraId="55E3ABD8" w14:textId="4DBEB687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Die Europäisierung der juristischen Perspektive und der vergleichenden Methode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Fallstudien</w:t>
      </w:r>
      <w:r w:rsidR="0071435A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B5640C">
        <w:rPr>
          <w:rFonts w:eastAsia="Times New Roman" w:cstheme="minorHAnsi"/>
          <w:iCs/>
          <w:sz w:val="24"/>
          <w:szCs w:val="24"/>
          <w:lang w:eastAsia="de-CH"/>
        </w:rPr>
        <w:t>Zeitschrift für vergleichende Rechtswissenschaft (</w:t>
      </w:r>
      <w:proofErr w:type="spellStart"/>
      <w:r w:rsidRPr="00B5640C">
        <w:rPr>
          <w:rFonts w:eastAsia="Times New Roman" w:cstheme="minorHAnsi"/>
          <w:iCs/>
          <w:sz w:val="24"/>
          <w:szCs w:val="24"/>
          <w:lang w:eastAsia="de-CH"/>
        </w:rPr>
        <w:t>ZVglRWiss</w:t>
      </w:r>
      <w:proofErr w:type="spellEnd"/>
      <w:r w:rsidRPr="00B5640C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2007, </w:t>
      </w:r>
      <w:r w:rsidR="00B5640C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248-271.</w:t>
      </w:r>
    </w:p>
    <w:p w14:paraId="1A445763" w14:textId="040721FE" w:rsidR="00EE75C0" w:rsidRPr="00644931" w:rsidRDefault="00EE75C0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Entwicklungstendenzen im schweizerischen ausservertraglichen Haftungs- und Schadensrecht,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Peter Jung (Hrsg.), </w:t>
      </w:r>
      <w:r w:rsidRPr="008B55FA">
        <w:rPr>
          <w:rFonts w:eastAsia="Times New Roman" w:cstheme="minorHAnsi"/>
          <w:iCs/>
          <w:sz w:val="24"/>
          <w:szCs w:val="24"/>
          <w:lang w:eastAsia="de-CH"/>
        </w:rPr>
        <w:t>Aktuelle Entwicklungen im Haftungsrecht,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="008B55FA">
        <w:rPr>
          <w:rFonts w:eastAsia="Times New Roman" w:cstheme="minorHAnsi"/>
          <w:sz w:val="24"/>
          <w:szCs w:val="24"/>
          <w:lang w:eastAsia="de-CH"/>
        </w:rPr>
        <w:t xml:space="preserve">Zürich (Schulthess) 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2007, </w:t>
      </w:r>
      <w:r w:rsidR="008B55FA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1-20.</w:t>
      </w:r>
    </w:p>
    <w:p w14:paraId="4AD9233E" w14:textId="5569D2C2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La coordination des règlements européens et des conventions internationales en matière de droit international privé </w:t>
      </w:r>
      <w:r w:rsidR="00845202" w:rsidRPr="00644931">
        <w:rPr>
          <w:rFonts w:eastAsia="Times New Roman" w:cstheme="minorHAnsi"/>
          <w:sz w:val="24"/>
          <w:szCs w:val="24"/>
          <w:lang w:val="fr-CH" w:eastAsia="de-CH"/>
        </w:rPr>
        <w:t>–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L’exemple des futurs règlements « Rome II » et « Rome I »</w:t>
      </w:r>
      <w:r w:rsidR="00B5021D" w:rsidRPr="00644931">
        <w:rPr>
          <w:rFonts w:eastAsia="Times New Roman" w:cstheme="minorHAnsi"/>
          <w:sz w:val="24"/>
          <w:szCs w:val="24"/>
          <w:lang w:val="fr-CH" w:eastAsia="de-CH"/>
        </w:rPr>
        <w:t>: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appréciation des différentes options, critique et proposition</w:t>
      </w:r>
      <w:r w:rsidR="001932BF" w:rsidRPr="00644931">
        <w:rPr>
          <w:rFonts w:eastAsia="Times New Roman" w:cstheme="minorHAnsi"/>
          <w:sz w:val="24"/>
          <w:szCs w:val="24"/>
          <w:lang w:val="fr-CH" w:eastAsia="de-CH"/>
        </w:rPr>
        <w:t xml:space="preserve">, </w:t>
      </w:r>
      <w:r w:rsidRPr="008B55FA">
        <w:rPr>
          <w:rFonts w:eastAsia="Times New Roman" w:cstheme="minorHAnsi"/>
          <w:iCs/>
          <w:sz w:val="24"/>
          <w:szCs w:val="24"/>
          <w:lang w:val="fr-CH" w:eastAsia="de-CH"/>
        </w:rPr>
        <w:t>Revue suisse de droit international et européen (SZIER/RSDIE)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2006, </w:t>
      </w:r>
      <w:r w:rsidR="008B55FA">
        <w:rPr>
          <w:rFonts w:eastAsia="Times New Roman" w:cstheme="minorHAnsi"/>
          <w:sz w:val="24"/>
          <w:szCs w:val="24"/>
          <w:lang w:val="fr-CH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279-293.</w:t>
      </w:r>
    </w:p>
    <w:p w14:paraId="0729D6CC" w14:textId="02EB0539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Tödliche Flussfahrt auf dem Mekong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Anknüpfung der Ansprüche von Angehörigen im europäischen Deliktskoordinationsrecht (zum Urteil der französischen Cour de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Cassation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>, 1</w:t>
      </w:r>
      <w:r w:rsidRPr="00644931">
        <w:rPr>
          <w:rFonts w:eastAsia="Times New Roman" w:cstheme="minorHAnsi"/>
          <w:sz w:val="24"/>
          <w:szCs w:val="24"/>
          <w:vertAlign w:val="superscript"/>
          <w:lang w:eastAsia="de-CH"/>
        </w:rPr>
        <w:t>e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Ch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>. civ., vom 28.10.2003, Pays-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Fourvel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c/ Société Axa Courtage</w:t>
      </w:r>
      <w:r w:rsidR="001932BF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8B55FA">
        <w:rPr>
          <w:rFonts w:eastAsia="Times New Roman" w:cstheme="minorHAnsi"/>
          <w:iCs/>
          <w:sz w:val="24"/>
          <w:szCs w:val="24"/>
          <w:lang w:eastAsia="de-CH"/>
        </w:rPr>
        <w:t>Praxis des Internationalen Privat- und Verfahrensrechts (</w:t>
      </w:r>
      <w:proofErr w:type="spellStart"/>
      <w:r w:rsidRPr="008B55FA">
        <w:rPr>
          <w:rFonts w:eastAsia="Times New Roman" w:cstheme="minorHAnsi"/>
          <w:iCs/>
          <w:sz w:val="24"/>
          <w:szCs w:val="24"/>
          <w:lang w:eastAsia="de-CH"/>
        </w:rPr>
        <w:t>IPRax</w:t>
      </w:r>
      <w:proofErr w:type="spellEnd"/>
      <w:r w:rsidRPr="008B55FA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2006, </w:t>
      </w:r>
      <w:r w:rsidR="008B55FA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307-313.</w:t>
      </w:r>
    </w:p>
    <w:p w14:paraId="6B21F858" w14:textId="71D4FA33" w:rsidR="00EE75C0" w:rsidRPr="00644931" w:rsidRDefault="00EE75C0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Product Liability in Switzerland, in </w:t>
      </w:r>
      <w:hyperlink r:id="rId13" w:history="1">
        <w:r w:rsidR="008B55FA" w:rsidRPr="00CA5691">
          <w:rPr>
            <w:rStyle w:val="Lienhypertexte"/>
            <w:rFonts w:eastAsia="Times New Roman" w:cstheme="minorHAnsi"/>
            <w:sz w:val="24"/>
            <w:szCs w:val="24"/>
            <w:lang w:val="en-GB" w:eastAsia="de-CH"/>
          </w:rPr>
          <w:t>www.biicl.org/index.asp?contentid=275</w:t>
        </w:r>
      </w:hyperlink>
      <w:r w:rsidR="008B55FA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(38 p.).</w:t>
      </w:r>
    </w:p>
    <w:p w14:paraId="11413691" w14:textId="78B6124F" w:rsidR="00EE75C0" w:rsidRPr="00644931" w:rsidRDefault="00EE75C0" w:rsidP="00EE75C0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The Law Applicable to Product Liability – The present state of the law in Europe and current proposals for reform, </w:t>
      </w:r>
      <w:r w:rsidRPr="008B55FA">
        <w:rPr>
          <w:rFonts w:eastAsia="Times New Roman" w:cstheme="minorHAnsi"/>
          <w:iCs/>
          <w:sz w:val="24"/>
          <w:szCs w:val="24"/>
          <w:lang w:val="en-GB" w:eastAsia="de-CH"/>
        </w:rPr>
        <w:t>International and Comparative Law Quarterly (ICLQ)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2005, </w:t>
      </w:r>
      <w:r w:rsidR="008B55FA">
        <w:rPr>
          <w:rFonts w:eastAsia="Times New Roman" w:cstheme="minorHAnsi"/>
          <w:sz w:val="24"/>
          <w:szCs w:val="24"/>
          <w:lang w:val="en-GB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475-488.</w:t>
      </w:r>
    </w:p>
    <w:p w14:paraId="0DD7100D" w14:textId="5F529A1F" w:rsidR="00EE75C0" w:rsidRPr="00644931" w:rsidRDefault="00EE75C0" w:rsidP="00EE75C0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Le futur de la Codification du droit civil en Europe: harmonisation des anciens Codes ou création d'un nouveau Code ? </w:t>
      </w:r>
      <w:r w:rsidR="00F95512" w:rsidRPr="00644931">
        <w:rPr>
          <w:rFonts w:cstheme="minorHAnsi"/>
          <w:i/>
          <w:iCs/>
          <w:sz w:val="24"/>
          <w:szCs w:val="24"/>
          <w:lang w:val="fr-CH"/>
        </w:rPr>
        <w:t>in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Jean-Philippe Dunand/Bénédict Winiger (</w:t>
      </w:r>
      <w:proofErr w:type="spellStart"/>
      <w:r w:rsidRPr="00644931">
        <w:rPr>
          <w:rFonts w:eastAsia="Times New Roman" w:cstheme="minorHAnsi"/>
          <w:sz w:val="24"/>
          <w:szCs w:val="24"/>
          <w:lang w:val="fr-CH" w:eastAsia="de-CH"/>
        </w:rPr>
        <w:t>éds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.), </w:t>
      </w:r>
      <w:r w:rsidRPr="008B55FA">
        <w:rPr>
          <w:rFonts w:eastAsia="Times New Roman" w:cstheme="minorHAnsi"/>
          <w:iCs/>
          <w:sz w:val="24"/>
          <w:szCs w:val="24"/>
          <w:lang w:val="fr-CH" w:eastAsia="de-CH"/>
        </w:rPr>
        <w:t>Le Code civil français dans le droit européen,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Bruxelles</w:t>
      </w:r>
      <w:r w:rsidR="008B55FA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Bruylant</w:t>
      </w:r>
      <w:r w:rsidR="008B55FA">
        <w:rPr>
          <w:rFonts w:eastAsia="Times New Roman" w:cstheme="minorHAnsi"/>
          <w:sz w:val="24"/>
          <w:szCs w:val="24"/>
          <w:lang w:val="fr-CH" w:eastAsia="de-CH"/>
        </w:rPr>
        <w:t>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2005, </w:t>
      </w:r>
      <w:r w:rsidR="008B55FA">
        <w:rPr>
          <w:rFonts w:eastAsia="Times New Roman" w:cstheme="minorHAnsi"/>
          <w:sz w:val="24"/>
          <w:szCs w:val="24"/>
          <w:lang w:val="fr-CH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257-274.</w:t>
      </w:r>
    </w:p>
    <w:p w14:paraId="0E8F7F1E" w14:textId="71EB1BA8" w:rsidR="00101B6B" w:rsidRPr="00D27F69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Länderberichte zum Haftungs- und Versicherungsrecht Frankreichs, Belgiens, Luxemburgs, der Niederlande, Italiens, Spaniens, Portugals und Griechenlands (gemeinsam mit Bettina Tugendreich),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J. Basedow/U. Meyer/D.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Rückle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/H.-P. Schwintowski (Hrsg.), </w:t>
      </w:r>
      <w:r w:rsidRPr="008B55FA">
        <w:rPr>
          <w:rFonts w:eastAsia="Times New Roman" w:cstheme="minorHAnsi"/>
          <w:iCs/>
          <w:sz w:val="24"/>
          <w:szCs w:val="24"/>
          <w:lang w:eastAsia="de-CH"/>
        </w:rPr>
        <w:t xml:space="preserve">Paneuropäische Tarifstruktur in der Kfz-Haftpflichtversicherung. </w:t>
      </w:r>
      <w:r w:rsidRPr="00D27F69">
        <w:rPr>
          <w:rFonts w:eastAsia="Times New Roman" w:cstheme="minorHAnsi"/>
          <w:iCs/>
          <w:sz w:val="24"/>
          <w:szCs w:val="24"/>
          <w:lang w:eastAsia="de-CH"/>
        </w:rPr>
        <w:t xml:space="preserve">All-European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eastAsia="de-CH"/>
        </w:rPr>
        <w:t>Tariff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eastAsia="de-CH"/>
        </w:rPr>
        <w:t>Structure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eastAsia="de-CH"/>
        </w:rPr>
        <w:t xml:space="preserve"> in Motor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eastAsia="de-CH"/>
        </w:rPr>
        <w:t>Liability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eastAsia="de-CH"/>
        </w:rPr>
        <w:t xml:space="preserve"> Insurance</w:t>
      </w:r>
      <w:r w:rsidR="008B55FA" w:rsidRPr="00D27F69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="008B55FA" w:rsidRPr="00644931">
        <w:rPr>
          <w:rFonts w:eastAsia="Times New Roman" w:cstheme="minorHAnsi"/>
          <w:sz w:val="24"/>
          <w:szCs w:val="24"/>
          <w:lang w:eastAsia="de-CH"/>
        </w:rPr>
        <w:t xml:space="preserve">(Länderberichte auf </w:t>
      </w:r>
      <w:proofErr w:type="spellStart"/>
      <w:r w:rsidR="008B55FA" w:rsidRPr="00644931">
        <w:rPr>
          <w:rFonts w:eastAsia="Times New Roman" w:cstheme="minorHAnsi"/>
          <w:sz w:val="24"/>
          <w:szCs w:val="24"/>
          <w:lang w:eastAsia="de-CH"/>
        </w:rPr>
        <w:t>CD-Rom</w:t>
      </w:r>
      <w:proofErr w:type="spellEnd"/>
      <w:r w:rsidR="008B55FA" w:rsidRPr="00644931">
        <w:rPr>
          <w:rFonts w:eastAsia="Times New Roman" w:cstheme="minorHAnsi"/>
          <w:sz w:val="24"/>
          <w:szCs w:val="24"/>
          <w:lang w:eastAsia="de-CH"/>
        </w:rPr>
        <w:t>)</w:t>
      </w:r>
      <w:r w:rsidR="008B55FA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D27F69">
        <w:rPr>
          <w:rFonts w:eastAsia="Times New Roman" w:cstheme="minorHAnsi"/>
          <w:sz w:val="24"/>
          <w:szCs w:val="24"/>
          <w:lang w:eastAsia="de-CH"/>
        </w:rPr>
        <w:t>Baden-Baden</w:t>
      </w:r>
      <w:r w:rsidR="008B55FA" w:rsidRPr="00D27F69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="001932BF" w:rsidRPr="00D27F69">
        <w:rPr>
          <w:rFonts w:eastAsia="Times New Roman" w:cstheme="minorHAnsi"/>
          <w:sz w:val="24"/>
          <w:szCs w:val="24"/>
          <w:lang w:eastAsia="de-CH"/>
        </w:rPr>
        <w:t>Nomos</w:t>
      </w:r>
      <w:r w:rsidR="008B55FA" w:rsidRPr="00D27F69">
        <w:rPr>
          <w:rFonts w:eastAsia="Times New Roman" w:cstheme="minorHAnsi"/>
          <w:sz w:val="24"/>
          <w:szCs w:val="24"/>
          <w:lang w:eastAsia="de-CH"/>
        </w:rPr>
        <w:t>)</w:t>
      </w:r>
      <w:r w:rsidRPr="00D27F69">
        <w:rPr>
          <w:rFonts w:eastAsia="Times New Roman" w:cstheme="minorHAnsi"/>
          <w:sz w:val="24"/>
          <w:szCs w:val="24"/>
          <w:lang w:eastAsia="de-CH"/>
        </w:rPr>
        <w:t xml:space="preserve"> 2005.</w:t>
      </w:r>
    </w:p>
    <w:p w14:paraId="320C64D0" w14:textId="77777777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Die Zukunft der Zivilrechtskodifikation in Europa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Harmonisierung der alten Gesetzbücher oder Schaffung eines neuen?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Überlegungen anlässlich des 200. Jahrestags des französischen Code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civil</w:t>
      </w:r>
      <w:proofErr w:type="spellEnd"/>
      <w:r w:rsidR="001932BF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8B55FA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8B55FA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8B55FA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2005, S. 523-540.</w:t>
      </w:r>
    </w:p>
    <w:p w14:paraId="20843AE8" w14:textId="571EC547" w:rsidR="00EE75C0" w:rsidRPr="00644931" w:rsidRDefault="00EE75C0" w:rsidP="00EE75C0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L’européanisation du droit privé et de la méthode comparative – Etude de cas, </w:t>
      </w:r>
      <w:r w:rsidRPr="008B55FA">
        <w:rPr>
          <w:rFonts w:eastAsia="Times New Roman" w:cstheme="minorHAnsi"/>
          <w:iCs/>
          <w:sz w:val="24"/>
          <w:szCs w:val="24"/>
          <w:lang w:val="fr-CH" w:eastAsia="de-CH"/>
        </w:rPr>
        <w:t>Revue suisse de droit international et de droit européen (SZIER/RSDIE)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2004, </w:t>
      </w:r>
      <w:r w:rsidR="008B55FA">
        <w:rPr>
          <w:rFonts w:eastAsia="Times New Roman" w:cstheme="minorHAnsi"/>
          <w:sz w:val="24"/>
          <w:szCs w:val="24"/>
          <w:lang w:val="fr-CH" w:eastAsia="de-CH"/>
        </w:rPr>
        <w:t xml:space="preserve">pp.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233-254.</w:t>
      </w:r>
    </w:p>
    <w:p w14:paraId="0BD4AABB" w14:textId="086B8CB6" w:rsidR="00101B6B" w:rsidRPr="00644931" w:rsidRDefault="00101B6B" w:rsidP="0072445A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Das auf die Produkthaftung anwendbare Recht – europäischer Rechtszustand und aktuelle Vorschläge von Europäischer Kommission und Europaparlament</w:t>
      </w:r>
      <w:r w:rsidR="00F10C54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8B55FA">
        <w:rPr>
          <w:rFonts w:eastAsia="Times New Roman" w:cstheme="minorHAnsi"/>
          <w:iCs/>
          <w:sz w:val="24"/>
          <w:szCs w:val="24"/>
          <w:lang w:eastAsia="de-CH"/>
        </w:rPr>
        <w:t>Versicherungsrecht (VersR)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2004, </w:t>
      </w:r>
      <w:r w:rsidR="008B55FA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1205-1210.</w:t>
      </w:r>
    </w:p>
    <w:p w14:paraId="78A6703E" w14:textId="5A6E6891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Das niederländische </w:t>
      </w:r>
      <w:r w:rsidR="00901FCF">
        <w:rPr>
          <w:rFonts w:eastAsia="Times New Roman" w:cstheme="minorHAnsi"/>
          <w:sz w:val="24"/>
          <w:szCs w:val="24"/>
          <w:lang w:eastAsia="de-CH"/>
        </w:rPr>
        <w:t>‘</w:t>
      </w:r>
      <w:r w:rsidRPr="00644931">
        <w:rPr>
          <w:rFonts w:eastAsia="Times New Roman" w:cstheme="minorHAnsi"/>
          <w:sz w:val="24"/>
          <w:szCs w:val="24"/>
          <w:lang w:eastAsia="de-CH"/>
        </w:rPr>
        <w:t>Gesetz zum Kollisionsrecht der unerlaubten Handlung</w:t>
      </w:r>
      <w:r w:rsidR="00901FCF">
        <w:rPr>
          <w:rFonts w:eastAsia="Times New Roman" w:cstheme="minorHAnsi"/>
          <w:sz w:val="24"/>
          <w:szCs w:val="24"/>
          <w:lang w:eastAsia="de-CH"/>
        </w:rPr>
        <w:t>’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(</w:t>
      </w:r>
      <w:proofErr w:type="spellStart"/>
      <w:r w:rsidRPr="00901FCF">
        <w:rPr>
          <w:rFonts w:eastAsia="Times New Roman" w:cstheme="minorHAnsi"/>
          <w:i/>
          <w:iCs/>
          <w:sz w:val="24"/>
          <w:szCs w:val="24"/>
          <w:lang w:eastAsia="de-CH"/>
        </w:rPr>
        <w:t>Wet</w:t>
      </w:r>
      <w:proofErr w:type="spellEnd"/>
      <w:r w:rsidRPr="00901FCF">
        <w:rPr>
          <w:rFonts w:eastAsia="Times New Roman" w:cstheme="minorHAnsi"/>
          <w:i/>
          <w:iCs/>
          <w:sz w:val="24"/>
          <w:szCs w:val="24"/>
          <w:lang w:eastAsia="de-CH"/>
        </w:rPr>
        <w:t xml:space="preserve"> </w:t>
      </w:r>
      <w:proofErr w:type="spellStart"/>
      <w:r w:rsidRPr="00901FCF">
        <w:rPr>
          <w:rFonts w:eastAsia="Times New Roman" w:cstheme="minorHAnsi"/>
          <w:i/>
          <w:iCs/>
          <w:sz w:val="24"/>
          <w:szCs w:val="24"/>
          <w:lang w:eastAsia="de-CH"/>
        </w:rPr>
        <w:t>conflictenrecht</w:t>
      </w:r>
      <w:proofErr w:type="spellEnd"/>
      <w:r w:rsidRPr="00901FCF">
        <w:rPr>
          <w:rFonts w:eastAsia="Times New Roman" w:cstheme="minorHAnsi"/>
          <w:i/>
          <w:iCs/>
          <w:sz w:val="24"/>
          <w:szCs w:val="24"/>
          <w:lang w:eastAsia="de-CH"/>
        </w:rPr>
        <w:t xml:space="preserve"> </w:t>
      </w:r>
      <w:proofErr w:type="spellStart"/>
      <w:r w:rsidRPr="00901FCF">
        <w:rPr>
          <w:rFonts w:eastAsia="Times New Roman" w:cstheme="minorHAnsi"/>
          <w:i/>
          <w:iCs/>
          <w:sz w:val="24"/>
          <w:szCs w:val="24"/>
          <w:lang w:eastAsia="de-CH"/>
        </w:rPr>
        <w:t>onrechtmatige</w:t>
      </w:r>
      <w:proofErr w:type="spellEnd"/>
      <w:r w:rsidRPr="00901FCF">
        <w:rPr>
          <w:rFonts w:eastAsia="Times New Roman" w:cstheme="minorHAnsi"/>
          <w:i/>
          <w:iCs/>
          <w:sz w:val="24"/>
          <w:szCs w:val="24"/>
          <w:lang w:eastAsia="de-CH"/>
        </w:rPr>
        <w:t xml:space="preserve"> </w:t>
      </w:r>
      <w:proofErr w:type="spellStart"/>
      <w:r w:rsidRPr="00901FCF">
        <w:rPr>
          <w:rFonts w:eastAsia="Times New Roman" w:cstheme="minorHAnsi"/>
          <w:i/>
          <w:iCs/>
          <w:sz w:val="24"/>
          <w:szCs w:val="24"/>
          <w:lang w:eastAsia="de-CH"/>
        </w:rPr>
        <w:t>daad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)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Ein Vergleich mit der deutschen Kodifikation und dem europäischen Rechtszustand</w:t>
      </w:r>
      <w:r w:rsidR="00F10C54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8B55FA">
        <w:rPr>
          <w:rFonts w:eastAsia="Times New Roman" w:cstheme="minorHAnsi"/>
          <w:iCs/>
          <w:sz w:val="24"/>
          <w:szCs w:val="24"/>
          <w:lang w:eastAsia="de-CH"/>
        </w:rPr>
        <w:t>Praxis des internationalen Privat- und Verfahrensrechts (</w:t>
      </w:r>
      <w:proofErr w:type="spellStart"/>
      <w:r w:rsidRPr="008B55FA">
        <w:rPr>
          <w:rFonts w:eastAsia="Times New Roman" w:cstheme="minorHAnsi"/>
          <w:iCs/>
          <w:sz w:val="24"/>
          <w:szCs w:val="24"/>
          <w:lang w:eastAsia="de-CH"/>
        </w:rPr>
        <w:t>IPRax</w:t>
      </w:r>
      <w:proofErr w:type="spellEnd"/>
      <w:r w:rsidRPr="008B55FA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2004, </w:t>
      </w:r>
      <w:r w:rsidR="008B55FA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137-145 und </w:t>
      </w:r>
      <w:r w:rsidR="008B55FA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157-158.</w:t>
      </w:r>
    </w:p>
    <w:p w14:paraId="242CF017" w14:textId="2BE0083A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Haftung(en) ohne Verschulden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die transnationale Perspektive</w:t>
      </w:r>
      <w:r w:rsidR="00F10C54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="00F95512" w:rsidRPr="00644931">
        <w:rPr>
          <w:rFonts w:cstheme="minorHAnsi"/>
          <w:i/>
          <w:iCs/>
          <w:sz w:val="24"/>
          <w:szCs w:val="24"/>
          <w:lang w:val="en-GB"/>
        </w:rPr>
        <w:t>in</w:t>
      </w:r>
      <w:r w:rsidR="00F95512" w:rsidRPr="00644931">
        <w:rPr>
          <w:rFonts w:cstheme="minorHAnsi"/>
          <w:sz w:val="24"/>
          <w:szCs w:val="24"/>
          <w:lang w:val="en-GB"/>
        </w:rPr>
        <w:t>: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Christine Chappuis/Bénédict Winiger (</w:t>
      </w:r>
      <w:proofErr w:type="spellStart"/>
      <w:r w:rsidR="00845202" w:rsidRPr="00644931">
        <w:rPr>
          <w:rFonts w:eastAsia="Times New Roman" w:cstheme="minorHAnsi"/>
          <w:sz w:val="24"/>
          <w:szCs w:val="24"/>
          <w:lang w:val="fr-CH" w:eastAsia="de-CH"/>
        </w:rPr>
        <w:t>é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d</w:t>
      </w:r>
      <w:r w:rsidR="00845202" w:rsidRPr="00644931">
        <w:rPr>
          <w:rFonts w:eastAsia="Times New Roman" w:cstheme="minorHAnsi"/>
          <w:sz w:val="24"/>
          <w:szCs w:val="24"/>
          <w:lang w:val="fr-CH" w:eastAsia="de-CH"/>
        </w:rPr>
        <w:t>s</w:t>
      </w:r>
      <w:proofErr w:type="spellEnd"/>
      <w:r w:rsidRPr="00644931">
        <w:rPr>
          <w:rFonts w:eastAsia="Times New Roman" w:cstheme="minorHAnsi"/>
          <w:sz w:val="24"/>
          <w:szCs w:val="24"/>
          <w:lang w:val="fr-CH" w:eastAsia="de-CH"/>
        </w:rPr>
        <w:t>.)</w:t>
      </w:r>
      <w:r w:rsidR="00301DCB" w:rsidRPr="00644931">
        <w:rPr>
          <w:rFonts w:eastAsia="Times New Roman" w:cstheme="minorHAnsi"/>
          <w:sz w:val="24"/>
          <w:szCs w:val="24"/>
          <w:lang w:val="fr-CH" w:eastAsia="de-CH"/>
        </w:rPr>
        <w:t xml:space="preserve">, </w:t>
      </w:r>
      <w:r w:rsidRPr="008B55FA">
        <w:rPr>
          <w:rFonts w:eastAsia="Times New Roman" w:cstheme="minorHAnsi"/>
          <w:iCs/>
          <w:sz w:val="24"/>
          <w:szCs w:val="24"/>
          <w:lang w:val="fr-CH" w:eastAsia="de-CH"/>
        </w:rPr>
        <w:t>Responsabilités objectives,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 2003, </w:t>
      </w:r>
      <w:r w:rsidR="00901FCF">
        <w:rPr>
          <w:rFonts w:eastAsia="Times New Roman" w:cstheme="minorHAnsi"/>
          <w:sz w:val="24"/>
          <w:szCs w:val="24"/>
          <w:lang w:val="fr-CH"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>85-106.</w:t>
      </w:r>
    </w:p>
    <w:p w14:paraId="6B0355AE" w14:textId="7F071B73" w:rsidR="00101B6B" w:rsidRPr="00D27F69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fr-CH" w:eastAsia="de-CH"/>
        </w:rPr>
      </w:pPr>
      <w:proofErr w:type="spellStart"/>
      <w:r w:rsidRPr="00D27F69">
        <w:rPr>
          <w:rFonts w:eastAsia="Times New Roman" w:cstheme="minorHAnsi"/>
          <w:sz w:val="24"/>
          <w:szCs w:val="24"/>
          <w:lang w:val="fr-CH" w:eastAsia="de-CH"/>
        </w:rPr>
        <w:t>Distanzdelikte</w:t>
      </w:r>
      <w:proofErr w:type="spellEnd"/>
      <w:r w:rsidRPr="00D27F69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sz w:val="24"/>
          <w:szCs w:val="24"/>
          <w:lang w:val="fr-CH" w:eastAsia="de-CH"/>
        </w:rPr>
        <w:t>im</w:t>
      </w:r>
      <w:proofErr w:type="spellEnd"/>
      <w:r w:rsidRPr="00D27F69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sz w:val="24"/>
          <w:szCs w:val="24"/>
          <w:lang w:val="fr-CH" w:eastAsia="de-CH"/>
        </w:rPr>
        <w:t>europäischen</w:t>
      </w:r>
      <w:proofErr w:type="spellEnd"/>
      <w:r w:rsidRPr="00D27F69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sz w:val="24"/>
          <w:szCs w:val="24"/>
          <w:lang w:val="fr-CH" w:eastAsia="de-CH"/>
        </w:rPr>
        <w:t>Internationalen</w:t>
      </w:r>
      <w:proofErr w:type="spellEnd"/>
      <w:r w:rsidRPr="00D27F69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sz w:val="24"/>
          <w:szCs w:val="24"/>
          <w:lang w:val="fr-CH" w:eastAsia="de-CH"/>
        </w:rPr>
        <w:t>Deliktsrecht</w:t>
      </w:r>
      <w:proofErr w:type="spellEnd"/>
      <w:r w:rsidR="00301DCB" w:rsidRPr="00D27F69">
        <w:rPr>
          <w:rFonts w:eastAsia="Times New Roman" w:cstheme="minorHAnsi"/>
          <w:sz w:val="24"/>
          <w:szCs w:val="24"/>
          <w:lang w:val="fr-CH" w:eastAsia="de-CH"/>
        </w:rPr>
        <w:t xml:space="preserve">, </w:t>
      </w:r>
      <w:r w:rsidR="00F95512" w:rsidRPr="00D27F69">
        <w:rPr>
          <w:rFonts w:cstheme="minorHAnsi"/>
          <w:i/>
          <w:iCs/>
          <w:sz w:val="24"/>
          <w:szCs w:val="24"/>
          <w:lang w:val="fr-CH"/>
        </w:rPr>
        <w:t>in</w:t>
      </w:r>
      <w:r w:rsidRPr="00D27F69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r w:rsidR="00845202" w:rsidRPr="00D27F69">
        <w:rPr>
          <w:rFonts w:eastAsia="Times New Roman" w:cstheme="minorHAnsi"/>
          <w:sz w:val="24"/>
          <w:szCs w:val="24"/>
          <w:lang w:val="fr-CH" w:eastAsia="de-CH"/>
        </w:rPr>
        <w:t xml:space="preserve">Reiner </w:t>
      </w:r>
      <w:r w:rsidRPr="00D27F69">
        <w:rPr>
          <w:rFonts w:eastAsia="Times New Roman" w:cstheme="minorHAnsi"/>
          <w:sz w:val="24"/>
          <w:szCs w:val="24"/>
          <w:lang w:val="fr-CH" w:eastAsia="de-CH"/>
        </w:rPr>
        <w:t xml:space="preserve">Schulze/ </w:t>
      </w:r>
      <w:proofErr w:type="spellStart"/>
      <w:r w:rsidRPr="00D27F69">
        <w:rPr>
          <w:rFonts w:eastAsia="Times New Roman" w:cstheme="minorHAnsi"/>
          <w:sz w:val="24"/>
          <w:szCs w:val="24"/>
          <w:lang w:val="fr-CH" w:eastAsia="de-CH"/>
        </w:rPr>
        <w:t>Gianmaria</w:t>
      </w:r>
      <w:proofErr w:type="spellEnd"/>
      <w:r w:rsidRPr="00D27F69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proofErr w:type="spellStart"/>
      <w:r w:rsidR="00845202" w:rsidRPr="00D27F69">
        <w:rPr>
          <w:rFonts w:eastAsia="Times New Roman" w:cstheme="minorHAnsi"/>
          <w:sz w:val="24"/>
          <w:szCs w:val="24"/>
          <w:lang w:val="fr-CH" w:eastAsia="de-CH"/>
        </w:rPr>
        <w:t>Ajani</w:t>
      </w:r>
      <w:proofErr w:type="spellEnd"/>
      <w:r w:rsidR="00845202" w:rsidRPr="00D27F69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r w:rsidRPr="00D27F69">
        <w:rPr>
          <w:rFonts w:eastAsia="Times New Roman" w:cstheme="minorHAnsi"/>
          <w:sz w:val="24"/>
          <w:szCs w:val="24"/>
          <w:lang w:val="fr-CH" w:eastAsia="de-CH"/>
        </w:rPr>
        <w:t>(</w:t>
      </w:r>
      <w:proofErr w:type="spellStart"/>
      <w:r w:rsidR="00845202" w:rsidRPr="00D27F69">
        <w:rPr>
          <w:rFonts w:eastAsia="Times New Roman" w:cstheme="minorHAnsi"/>
          <w:sz w:val="24"/>
          <w:szCs w:val="24"/>
          <w:lang w:val="fr-CH" w:eastAsia="de-CH"/>
        </w:rPr>
        <w:t>Hrsg</w:t>
      </w:r>
      <w:proofErr w:type="spellEnd"/>
      <w:r w:rsidR="00845202" w:rsidRPr="00D27F69">
        <w:rPr>
          <w:rFonts w:eastAsia="Times New Roman" w:cstheme="minorHAnsi"/>
          <w:sz w:val="24"/>
          <w:szCs w:val="24"/>
          <w:lang w:val="fr-CH" w:eastAsia="de-CH"/>
        </w:rPr>
        <w:t>.</w:t>
      </w:r>
      <w:r w:rsidRPr="00D27F69">
        <w:rPr>
          <w:rFonts w:eastAsia="Times New Roman" w:cstheme="minorHAnsi"/>
          <w:sz w:val="24"/>
          <w:szCs w:val="24"/>
          <w:lang w:val="fr-CH" w:eastAsia="de-CH"/>
        </w:rPr>
        <w:t xml:space="preserve">),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Gemeinsame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Prinzipien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des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Europäischen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Privatrechts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r w:rsidR="00845202"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– </w:t>
      </w:r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Studien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eines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Forschungsnetzwerks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/Common Principles of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European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Private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Law </w:t>
      </w:r>
      <w:r w:rsidR="00845202" w:rsidRPr="00D27F69">
        <w:rPr>
          <w:rFonts w:eastAsia="Times New Roman" w:cstheme="minorHAnsi"/>
          <w:iCs/>
          <w:sz w:val="24"/>
          <w:szCs w:val="24"/>
          <w:lang w:val="fr-CH" w:eastAsia="de-CH"/>
        </w:rPr>
        <w:t>–</w:t>
      </w:r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Studies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of a </w:t>
      </w:r>
      <w:proofErr w:type="spellStart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>Research</w:t>
      </w:r>
      <w:proofErr w:type="spellEnd"/>
      <w:r w:rsidRPr="00D27F69">
        <w:rPr>
          <w:rFonts w:eastAsia="Times New Roman" w:cstheme="minorHAnsi"/>
          <w:iCs/>
          <w:sz w:val="24"/>
          <w:szCs w:val="24"/>
          <w:lang w:val="fr-CH" w:eastAsia="de-CH"/>
        </w:rPr>
        <w:t xml:space="preserve"> Network,</w:t>
      </w:r>
      <w:r w:rsidRPr="00D27F69">
        <w:rPr>
          <w:rFonts w:eastAsia="Times New Roman" w:cstheme="minorHAnsi"/>
          <w:sz w:val="24"/>
          <w:szCs w:val="24"/>
          <w:lang w:val="fr-CH" w:eastAsia="de-CH"/>
        </w:rPr>
        <w:t xml:space="preserve"> Baden-Baden</w:t>
      </w:r>
      <w:r w:rsidR="00901FCF" w:rsidRPr="00D27F69">
        <w:rPr>
          <w:rFonts w:eastAsia="Times New Roman" w:cstheme="minorHAnsi"/>
          <w:sz w:val="24"/>
          <w:szCs w:val="24"/>
          <w:lang w:val="fr-CH" w:eastAsia="de-CH"/>
        </w:rPr>
        <w:t xml:space="preserve"> (</w:t>
      </w:r>
      <w:r w:rsidR="00845202" w:rsidRPr="00D27F69">
        <w:rPr>
          <w:rFonts w:eastAsia="Times New Roman" w:cstheme="minorHAnsi"/>
          <w:sz w:val="24"/>
          <w:szCs w:val="24"/>
          <w:lang w:val="fr-CH" w:eastAsia="de-CH"/>
        </w:rPr>
        <w:t>Nomos</w:t>
      </w:r>
      <w:r w:rsidR="00901FCF" w:rsidRPr="00D27F69">
        <w:rPr>
          <w:rFonts w:eastAsia="Times New Roman" w:cstheme="minorHAnsi"/>
          <w:sz w:val="24"/>
          <w:szCs w:val="24"/>
          <w:lang w:val="fr-CH" w:eastAsia="de-CH"/>
        </w:rPr>
        <w:t>)</w:t>
      </w:r>
      <w:r w:rsidR="00845202" w:rsidRPr="00D27F69">
        <w:rPr>
          <w:rFonts w:eastAsia="Times New Roman" w:cstheme="minorHAnsi"/>
          <w:sz w:val="24"/>
          <w:szCs w:val="24"/>
          <w:lang w:val="fr-CH" w:eastAsia="de-CH"/>
        </w:rPr>
        <w:t xml:space="preserve"> </w:t>
      </w:r>
      <w:r w:rsidRPr="00D27F69">
        <w:rPr>
          <w:rFonts w:eastAsia="Times New Roman" w:cstheme="minorHAnsi"/>
          <w:sz w:val="24"/>
          <w:szCs w:val="24"/>
          <w:lang w:val="fr-CH" w:eastAsia="de-CH"/>
        </w:rPr>
        <w:t xml:space="preserve">2003, </w:t>
      </w:r>
      <w:r w:rsidR="00901FCF" w:rsidRPr="00D27F69">
        <w:rPr>
          <w:rFonts w:eastAsia="Times New Roman" w:cstheme="minorHAnsi"/>
          <w:sz w:val="24"/>
          <w:szCs w:val="24"/>
          <w:lang w:val="fr-CH" w:eastAsia="de-CH"/>
        </w:rPr>
        <w:t xml:space="preserve">S. </w:t>
      </w:r>
      <w:r w:rsidRPr="00D27F69">
        <w:rPr>
          <w:rFonts w:eastAsia="Times New Roman" w:cstheme="minorHAnsi"/>
          <w:sz w:val="24"/>
          <w:szCs w:val="24"/>
          <w:lang w:val="fr-CH" w:eastAsia="de-CH"/>
        </w:rPr>
        <w:t>249-289.</w:t>
      </w:r>
    </w:p>
    <w:p w14:paraId="79FADE4E" w14:textId="28780D14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Aufstieg, Fall und Renaissance der internationalen Perspektive im europäischen Internationalen Privatrecht</w:t>
      </w:r>
      <w:r w:rsidR="00F95512" w:rsidRPr="00644931">
        <w:rPr>
          <w:rFonts w:eastAsia="Times New Roman" w:cstheme="minorHAnsi"/>
          <w:sz w:val="24"/>
          <w:szCs w:val="24"/>
          <w:lang w:eastAsia="de-CH"/>
        </w:rPr>
        <w:t>,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="00F95512" w:rsidRPr="00644931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Reiner Schulze/</w:t>
      </w:r>
      <w:proofErr w:type="spellStart"/>
      <w:r w:rsidR="00845202" w:rsidRPr="00644931">
        <w:rPr>
          <w:rFonts w:eastAsia="Times New Roman" w:cstheme="minorHAnsi"/>
          <w:sz w:val="24"/>
          <w:szCs w:val="24"/>
          <w:lang w:eastAsia="de-CH"/>
        </w:rPr>
        <w:t>Gianmaria</w:t>
      </w:r>
      <w:proofErr w:type="spellEnd"/>
      <w:r w:rsidR="00845202" w:rsidRPr="00644931">
        <w:rPr>
          <w:rFonts w:eastAsia="Times New Roman" w:cstheme="minorHAnsi"/>
          <w:sz w:val="24"/>
          <w:szCs w:val="24"/>
          <w:lang w:eastAsia="de-CH"/>
        </w:rPr>
        <w:t xml:space="preserve"> Ajani (Hrsg.),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Gemeinsame Prinzipien des Europäischen Privatrechts </w:t>
      </w:r>
      <w:r w:rsidR="00845202"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–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Studien eines Forschungsnetzwerks/ Common 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Principles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of European Private Law </w:t>
      </w:r>
      <w:r w:rsidR="00845202" w:rsidRPr="00901FCF">
        <w:rPr>
          <w:rFonts w:eastAsia="Times New Roman" w:cstheme="minorHAnsi"/>
          <w:iCs/>
          <w:sz w:val="24"/>
          <w:szCs w:val="24"/>
          <w:lang w:eastAsia="de-CH"/>
        </w:rPr>
        <w:t>–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Studies of a Research Network</w:t>
      </w:r>
      <w:r w:rsidRPr="00644931">
        <w:rPr>
          <w:rFonts w:eastAsia="Times New Roman" w:cstheme="minorHAnsi"/>
          <w:sz w:val="24"/>
          <w:szCs w:val="24"/>
          <w:lang w:eastAsia="de-CH"/>
        </w:rPr>
        <w:t>, Baden-Baden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Nomos</w:t>
      </w:r>
      <w:r w:rsidR="00901FCF">
        <w:rPr>
          <w:rFonts w:eastAsia="Times New Roman" w:cstheme="minorHAnsi"/>
          <w:sz w:val="24"/>
          <w:szCs w:val="24"/>
          <w:lang w:eastAsia="de-CH"/>
        </w:rPr>
        <w:t>)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2003,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41-86.</w:t>
      </w:r>
    </w:p>
    <w:p w14:paraId="282F5E55" w14:textId="6B4493B4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Angehörigenschmerzensgeld im europäischen Privatrecht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die Schere schliesst sich. Entscheidung des österreichischen Obersten Gerichtshofes vom 16. Mai 2001 (und aktuelle Entwicklungen in Schweden)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2002,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834-859.</w:t>
      </w:r>
    </w:p>
    <w:p w14:paraId="3C42B06E" w14:textId="2E6DD23D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val="fr-CH" w:eastAsia="de-CH"/>
        </w:rPr>
        <w:t>Ne m</w:t>
      </w:r>
      <w:r w:rsidR="00845202" w:rsidRPr="00644931">
        <w:rPr>
          <w:rFonts w:eastAsia="Times New Roman" w:cstheme="minorHAnsi"/>
          <w:sz w:val="24"/>
          <w:szCs w:val="24"/>
          <w:lang w:val="fr-CH" w:eastAsia="de-CH"/>
        </w:rPr>
        <w:t>’</w:t>
      </w:r>
      <w:r w:rsidRPr="00644931">
        <w:rPr>
          <w:rFonts w:eastAsia="Times New Roman" w:cstheme="minorHAnsi"/>
          <w:sz w:val="24"/>
          <w:szCs w:val="24"/>
          <w:lang w:val="fr-CH" w:eastAsia="de-CH"/>
        </w:rPr>
        <w:t xml:space="preserve">appelez plus jamais France. 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La France,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elle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m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‘</w:t>
      </w:r>
      <w:r w:rsidRPr="00644931">
        <w:rPr>
          <w:rFonts w:eastAsia="Times New Roman" w:cstheme="minorHAnsi"/>
          <w:sz w:val="24"/>
          <w:szCs w:val="24"/>
          <w:lang w:eastAsia="de-CH"/>
        </w:rPr>
        <w:t>a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laissé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tomber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Vom unrühmlichen Ende eines nationalen Symbols (Übungsfall zur Rechtsvergleichung)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J</w:t>
      </w:r>
      <w:r w:rsidR="00301DCB" w:rsidRPr="00901FCF">
        <w:rPr>
          <w:rFonts w:eastAsia="Times New Roman" w:cstheme="minorHAnsi"/>
          <w:iCs/>
          <w:sz w:val="24"/>
          <w:szCs w:val="24"/>
          <w:lang w:eastAsia="de-CH"/>
        </w:rPr>
        <w:t>URA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2000,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415-423.</w:t>
      </w:r>
    </w:p>
    <w:p w14:paraId="657745B9" w14:textId="3E6D76A0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Der praktische Fall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Rechtsvergleichung: Ein Spiel, das ins Auge ging (Übungsfall zur Rechtsvergleichung)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Juristische Schulung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JuS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1999,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152-159.</w:t>
      </w:r>
    </w:p>
    <w:p w14:paraId="2BBABB46" w14:textId="007BD865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s-ES" w:eastAsia="de-CH"/>
        </w:rPr>
      </w:pP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Apuntes sobre la evolución del Derecho civil en la República Federal de Alemania en 1995 y 1996 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>[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Anmerkungen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zur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Entwicklung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des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Zivilrechts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in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Deutschland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im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Jahre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1995 und 1996), (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 xml:space="preserve">con 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Hans-Leo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Weyers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>)</w:t>
      </w:r>
      <w:r w:rsidR="00301DCB" w:rsidRPr="00644931">
        <w:rPr>
          <w:rFonts w:eastAsia="Times New Roman" w:cstheme="minorHAnsi"/>
          <w:sz w:val="24"/>
          <w:szCs w:val="24"/>
          <w:lang w:val="es-ES"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val="es-ES" w:eastAsia="de-CH"/>
        </w:rPr>
        <w:t>Anuario de Derecho Civil/</w:t>
      </w:r>
      <w:r w:rsidR="00845202" w:rsidRPr="00901FCF">
        <w:rPr>
          <w:rFonts w:eastAsia="Times New Roman" w:cstheme="minorHAnsi"/>
          <w:iCs/>
          <w:sz w:val="24"/>
          <w:szCs w:val="24"/>
          <w:lang w:val="es-ES"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val="es-ES" w:eastAsia="de-CH"/>
        </w:rPr>
        <w:t>Madrid (ADC)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1998, </w:t>
      </w:r>
      <w:r w:rsidR="00901FCF">
        <w:rPr>
          <w:rFonts w:eastAsia="Times New Roman" w:cstheme="minorHAnsi"/>
          <w:sz w:val="24"/>
          <w:szCs w:val="24"/>
          <w:lang w:val="es-ES" w:eastAsia="de-CH"/>
        </w:rPr>
        <w:t xml:space="preserve">p. 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>769-787.</w:t>
      </w:r>
    </w:p>
    <w:p w14:paraId="35AF49F1" w14:textId="7C16FE10" w:rsidR="00101B6B" w:rsidRPr="00644931" w:rsidRDefault="00845202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„</w:t>
      </w:r>
      <w:proofErr w:type="spellStart"/>
      <w:r w:rsidR="00101B6B" w:rsidRPr="00644931">
        <w:rPr>
          <w:rFonts w:eastAsia="Times New Roman" w:cstheme="minorHAnsi"/>
          <w:sz w:val="24"/>
          <w:szCs w:val="24"/>
          <w:lang w:eastAsia="de-CH"/>
        </w:rPr>
        <w:t>Comparative</w:t>
      </w:r>
      <w:proofErr w:type="spellEnd"/>
      <w:r w:rsidR="00101B6B" w:rsidRPr="00644931">
        <w:rPr>
          <w:rFonts w:eastAsia="Times New Roman" w:cstheme="minorHAnsi"/>
          <w:sz w:val="24"/>
          <w:szCs w:val="24"/>
          <w:lang w:eastAsia="de-CH"/>
        </w:rPr>
        <w:t xml:space="preserve"> Tort Litigation and </w:t>
      </w:r>
      <w:proofErr w:type="spellStart"/>
      <w:r w:rsidR="00101B6B" w:rsidRPr="00644931">
        <w:rPr>
          <w:rFonts w:eastAsia="Times New Roman" w:cstheme="minorHAnsi"/>
          <w:sz w:val="24"/>
          <w:szCs w:val="24"/>
          <w:lang w:eastAsia="de-CH"/>
        </w:rPr>
        <w:t>Civil</w:t>
      </w:r>
      <w:proofErr w:type="spellEnd"/>
      <w:r w:rsidR="00101B6B"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="00101B6B" w:rsidRPr="00644931">
        <w:rPr>
          <w:rFonts w:eastAsia="Times New Roman" w:cstheme="minorHAnsi"/>
          <w:sz w:val="24"/>
          <w:szCs w:val="24"/>
          <w:lang w:eastAsia="de-CH"/>
        </w:rPr>
        <w:t>Procedure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>“</w:t>
      </w:r>
      <w:r w:rsidR="00101B6B" w:rsidRPr="00644931">
        <w:rPr>
          <w:rFonts w:eastAsia="Times New Roman" w:cstheme="minorHAnsi"/>
          <w:sz w:val="24"/>
          <w:szCs w:val="24"/>
          <w:lang w:eastAsia="de-CH"/>
        </w:rPr>
        <w:t xml:space="preserve"> an der University of Florida </w:t>
      </w:r>
      <w:r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="00101B6B" w:rsidRPr="00644931">
        <w:rPr>
          <w:rFonts w:eastAsia="Times New Roman" w:cstheme="minorHAnsi"/>
          <w:sz w:val="24"/>
          <w:szCs w:val="24"/>
          <w:lang w:eastAsia="de-CH"/>
        </w:rPr>
        <w:t xml:space="preserve"> Induktive Rechtsvergleichung </w:t>
      </w:r>
      <w:r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="00101B6B" w:rsidRPr="00644931">
        <w:rPr>
          <w:rFonts w:eastAsia="Times New Roman" w:cstheme="minorHAnsi"/>
          <w:sz w:val="24"/>
          <w:szCs w:val="24"/>
          <w:lang w:eastAsia="de-CH"/>
        </w:rPr>
        <w:t xml:space="preserve"> ein Modell für den Unterricht auch in Europa? Zeitschrift für Europäisches Privatrecht (</w:t>
      </w:r>
      <w:proofErr w:type="spellStart"/>
      <w:r w:rsidR="00101B6B" w:rsidRPr="00644931">
        <w:rPr>
          <w:rFonts w:eastAsia="Times New Roman" w:cstheme="minorHAnsi"/>
          <w:sz w:val="24"/>
          <w:szCs w:val="24"/>
          <w:lang w:eastAsia="de-CH"/>
        </w:rPr>
        <w:t>ZEuP</w:t>
      </w:r>
      <w:proofErr w:type="spellEnd"/>
      <w:r w:rsidR="00101B6B" w:rsidRPr="00644931">
        <w:rPr>
          <w:rFonts w:eastAsia="Times New Roman" w:cstheme="minorHAnsi"/>
          <w:sz w:val="24"/>
          <w:szCs w:val="24"/>
          <w:lang w:eastAsia="de-CH"/>
        </w:rPr>
        <w:t xml:space="preserve">) 1997,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="00101B6B" w:rsidRPr="00644931">
        <w:rPr>
          <w:rFonts w:eastAsia="Times New Roman" w:cstheme="minorHAnsi"/>
          <w:sz w:val="24"/>
          <w:szCs w:val="24"/>
          <w:lang w:eastAsia="de-CH"/>
        </w:rPr>
        <w:t>1153-1160.</w:t>
      </w:r>
    </w:p>
    <w:p w14:paraId="20B47067" w14:textId="2DCA7301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Die Verantwortlichkeit des Zwischenhändlers für Schäden durch fehlerhafte Produkte - Anmerkung zum Urteil der Cour de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Cassation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(1ère Chambre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civile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) vom 17. Januar 1995 (SA Planet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Wattohm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c. CPAM du Morbihan)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1997,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847-862.</w:t>
      </w:r>
    </w:p>
    <w:p w14:paraId="4548EEB1" w14:textId="19601793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Die Transformation des Vermögensrechts in Ostdeutschland nach der Wiedervereinigung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1997,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86-106.</w:t>
      </w:r>
    </w:p>
    <w:p w14:paraId="19F9DCE3" w14:textId="0AC504DF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n-GB"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Gerichtsstand des Erfüllungsortes im EuGVÜ, Einheitliches Kaufrecht und international-zivilprozessuale Gerechtigkeit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Die Problematik des Gerichtsstandes des Erfüllungsortes in Art. 5 Ziff.1 1.Alt. EuGVÜ am Beispiel der Entscheidung des Europäischen Gerichtshofes vom 29.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Juni 1994, Rs. C-288/92 (Custom Made Commercial Ltd.</w:t>
      </w:r>
      <w:r w:rsidR="003811A6" w:rsidRPr="00644931">
        <w:rPr>
          <w:rFonts w:eastAsia="Times New Roman" w:cstheme="minorHAnsi"/>
          <w:sz w:val="24"/>
          <w:szCs w:val="24"/>
          <w:lang w:val="en-GB" w:eastAsia="de-CH"/>
        </w:rPr>
        <w:t xml:space="preserve"> .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/</w:t>
      </w:r>
      <w:r w:rsidR="003811A6" w:rsidRPr="00644931">
        <w:rPr>
          <w:rFonts w:eastAsia="Times New Roman" w:cstheme="minorHAnsi"/>
          <w:sz w:val="24"/>
          <w:szCs w:val="24"/>
          <w:lang w:val="en-GB" w:eastAsia="de-CH"/>
        </w:rPr>
        <w:t xml:space="preserve">.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Stawa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n-GB" w:eastAsia="de-CH"/>
        </w:rPr>
        <w:t>Metallbau</w:t>
      </w:r>
      <w:proofErr w:type="spellEnd"/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 GmbH)</w:t>
      </w:r>
      <w:r w:rsidR="00301DCB" w:rsidRPr="00644931">
        <w:rPr>
          <w:rFonts w:eastAsia="Times New Roman" w:cstheme="minorHAnsi"/>
          <w:sz w:val="24"/>
          <w:szCs w:val="24"/>
          <w:lang w:val="en-GB"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val="en-GB" w:eastAsia="de-CH"/>
        </w:rPr>
        <w:t>J</w:t>
      </w:r>
      <w:r w:rsidR="00301DCB" w:rsidRPr="00901FCF">
        <w:rPr>
          <w:rFonts w:eastAsia="Times New Roman" w:cstheme="minorHAnsi"/>
          <w:iCs/>
          <w:sz w:val="24"/>
          <w:szCs w:val="24"/>
          <w:lang w:val="en-GB" w:eastAsia="de-CH"/>
        </w:rPr>
        <w:t>URA</w:t>
      </w:r>
      <w:r w:rsidR="00301DCB"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1997, </w:t>
      </w:r>
      <w:r w:rsidR="00901FCF">
        <w:rPr>
          <w:rFonts w:eastAsia="Times New Roman" w:cstheme="minorHAnsi"/>
          <w:sz w:val="24"/>
          <w:szCs w:val="24"/>
          <w:lang w:val="en-GB"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>240-248.</w:t>
      </w:r>
    </w:p>
    <w:p w14:paraId="219BA91D" w14:textId="59CC8908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Der gescheiterte Alleinvertrieb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Übungsfall zur Wahlfachgruppe Internationales Privatrecht und Rechtsvergleichung (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gemeinsam mit </w:t>
      </w:r>
      <w:r w:rsidRPr="00644931">
        <w:rPr>
          <w:rFonts w:eastAsia="Times New Roman" w:cstheme="minorHAnsi"/>
          <w:sz w:val="24"/>
          <w:szCs w:val="24"/>
          <w:lang w:eastAsia="de-CH"/>
        </w:rPr>
        <w:t>Axel Flessner)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J</w:t>
      </w:r>
      <w:r w:rsidR="00301DCB" w:rsidRPr="00901FCF">
        <w:rPr>
          <w:rFonts w:eastAsia="Times New Roman" w:cstheme="minorHAnsi"/>
          <w:iCs/>
          <w:sz w:val="24"/>
          <w:szCs w:val="24"/>
          <w:lang w:eastAsia="de-CH"/>
        </w:rPr>
        <w:t>URA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1996,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538-543.</w:t>
      </w:r>
    </w:p>
    <w:p w14:paraId="6BB37D4C" w14:textId="76018EAE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s-ES" w:eastAsia="de-CH"/>
        </w:rPr>
      </w:pP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Apuntes sobre la evolución del Derecho civil en la República Federal de Alemania desde la reunificación 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>[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Anmerkungen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zur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Entwicklung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des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Zivilrechts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in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Deutschland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seit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der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Wiedervereinigung</w:t>
      </w:r>
      <w:proofErr w:type="spellEnd"/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>]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(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 xml:space="preserve">con 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Hans-Leo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Weyers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>)</w:t>
      </w:r>
      <w:r w:rsidR="00301DCB" w:rsidRPr="00644931">
        <w:rPr>
          <w:rFonts w:eastAsia="Times New Roman" w:cstheme="minorHAnsi"/>
          <w:sz w:val="24"/>
          <w:szCs w:val="24"/>
          <w:lang w:val="es-ES"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val="es-ES" w:eastAsia="de-CH"/>
        </w:rPr>
        <w:t>Anuario de Derecho Civil/</w:t>
      </w:r>
      <w:r w:rsidR="00845202" w:rsidRPr="00901FCF">
        <w:rPr>
          <w:rFonts w:eastAsia="Times New Roman" w:cstheme="minorHAnsi"/>
          <w:iCs/>
          <w:sz w:val="24"/>
          <w:szCs w:val="24"/>
          <w:lang w:val="es-ES"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val="es-ES" w:eastAsia="de-CH"/>
        </w:rPr>
        <w:t>Madrid (ADC)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1996, </w:t>
      </w:r>
      <w:r w:rsidR="00901FCF">
        <w:rPr>
          <w:rFonts w:eastAsia="Times New Roman" w:cstheme="minorHAnsi"/>
          <w:sz w:val="24"/>
          <w:szCs w:val="24"/>
          <w:lang w:val="es-ES" w:eastAsia="de-CH"/>
        </w:rPr>
        <w:t xml:space="preserve">p. 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>245-267.</w:t>
      </w:r>
    </w:p>
    <w:p w14:paraId="5FDABC8D" w14:textId="689CD389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Schmerzensgeld für Angehörige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Angemessener Ausgleich immaterieller Beeinträchtigungen oder exzessiver Ersatz mittelbarer Schäden?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Anmerkung zur Entscheidung des Schweizerischen Bundesgerichts vom 27. Oktober 1992 in der Sache Armin, Monique und Martina W. gegen S. Versicherungsgesellschaft, BGE 118 II 404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Zugleich Überlegung zur Entscheidung des Bundesgerichtshofes vom 13. Oktober 1992, BGHZ 120, 1 (Gestörte Persönlichkeit als immaterieller Schaden)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1996,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135-153.</w:t>
      </w:r>
    </w:p>
    <w:p w14:paraId="65805572" w14:textId="7C9F6541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CISG? Zur Suche nach einer Abkürzung für das Wiener Übereinkommen über Verträge über den internationalen Warenkauf vom 11. April 1980 (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gemeinsam mit </w:t>
      </w:r>
      <w:r w:rsidRPr="00644931">
        <w:rPr>
          <w:rFonts w:eastAsia="Times New Roman" w:cstheme="minorHAnsi"/>
          <w:sz w:val="24"/>
          <w:szCs w:val="24"/>
          <w:lang w:eastAsia="de-CH"/>
        </w:rPr>
        <w:t>Axel Flessner)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1995,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347-350.</w:t>
      </w:r>
    </w:p>
    <w:p w14:paraId="075AE9A8" w14:textId="3E1626E7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s-ES" w:eastAsia="de-CH"/>
        </w:rPr>
      </w:pP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Apuntes sobre la evolución del Derecho civil en la República Federal de Alemania en 1989 y 1990 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>[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Anmerkungen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zur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Entwicklung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des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Zivilrechts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in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Deutschland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im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Jahre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1989 und 1990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>]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(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 xml:space="preserve">con 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Hans-Leo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Weyers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>)</w:t>
      </w:r>
      <w:r w:rsidR="00301DCB" w:rsidRPr="00644931">
        <w:rPr>
          <w:rFonts w:eastAsia="Times New Roman" w:cstheme="minorHAnsi"/>
          <w:sz w:val="24"/>
          <w:szCs w:val="24"/>
          <w:lang w:val="es-ES"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val="es-ES" w:eastAsia="de-CH"/>
        </w:rPr>
        <w:t>Anuario de Derecho Civil/</w:t>
      </w:r>
      <w:r w:rsidR="00845202" w:rsidRPr="00901FCF">
        <w:rPr>
          <w:rFonts w:eastAsia="Times New Roman" w:cstheme="minorHAnsi"/>
          <w:iCs/>
          <w:sz w:val="24"/>
          <w:szCs w:val="24"/>
          <w:lang w:val="es-ES"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val="es-ES" w:eastAsia="de-CH"/>
        </w:rPr>
        <w:t>Madrid (ADC)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1992, </w:t>
      </w:r>
      <w:r w:rsidR="00901FCF">
        <w:rPr>
          <w:rFonts w:eastAsia="Times New Roman" w:cstheme="minorHAnsi"/>
          <w:sz w:val="24"/>
          <w:szCs w:val="24"/>
          <w:lang w:val="es-ES"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>221-229.</w:t>
      </w:r>
    </w:p>
    <w:p w14:paraId="45C29372" w14:textId="7BEF8E7A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s-ES" w:eastAsia="de-CH"/>
        </w:rPr>
      </w:pP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Apuntes sobre la evolución del Derecho civil en la República Federal de Alemania en 1988 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>[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Anmerkungen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zur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Entwicklung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des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Zivilrechts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in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Deutschland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im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Jahre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1988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>]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(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 xml:space="preserve">con 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Hans-Leo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Weyers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>)</w:t>
      </w:r>
      <w:r w:rsidR="00301DCB" w:rsidRPr="00644931">
        <w:rPr>
          <w:rFonts w:eastAsia="Times New Roman" w:cstheme="minorHAnsi"/>
          <w:sz w:val="24"/>
          <w:szCs w:val="24"/>
          <w:lang w:val="es-ES"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val="es-ES" w:eastAsia="de-CH"/>
        </w:rPr>
        <w:t>Anuario de Derecho Civil/</w:t>
      </w:r>
      <w:r w:rsidR="003811A6" w:rsidRPr="00901FCF">
        <w:rPr>
          <w:rFonts w:eastAsia="Times New Roman" w:cstheme="minorHAnsi"/>
          <w:iCs/>
          <w:sz w:val="24"/>
          <w:szCs w:val="24"/>
          <w:lang w:val="es-ES"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val="es-ES" w:eastAsia="de-CH"/>
        </w:rPr>
        <w:t>Madrid (ADC)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1990, </w:t>
      </w:r>
      <w:r w:rsidR="00901FCF">
        <w:rPr>
          <w:rFonts w:eastAsia="Times New Roman" w:cstheme="minorHAnsi"/>
          <w:sz w:val="24"/>
          <w:szCs w:val="24"/>
          <w:lang w:val="es-ES"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>127-140.</w:t>
      </w:r>
    </w:p>
    <w:p w14:paraId="549F45D8" w14:textId="1DD41AD1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Neue Widersprüche zum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Gebrauchsentgang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="00845202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BGHZ 99, 182 et 101, 325 (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gemeinsam 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mit </w:t>
      </w:r>
      <w:r w:rsidRPr="00644931">
        <w:rPr>
          <w:rFonts w:eastAsia="Times New Roman" w:cstheme="minorHAnsi"/>
          <w:sz w:val="24"/>
          <w:szCs w:val="24"/>
          <w:lang w:eastAsia="de-CH"/>
        </w:rPr>
        <w:t>Axel Flessner)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Juristische Schulung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JuS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1989,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879-885.</w:t>
      </w:r>
    </w:p>
    <w:p w14:paraId="7D47499B" w14:textId="3882957E" w:rsidR="00101B6B" w:rsidRPr="00644931" w:rsidRDefault="00101B6B" w:rsidP="00222568">
      <w:pPr>
        <w:numPr>
          <w:ilvl w:val="0"/>
          <w:numId w:val="2"/>
        </w:numPr>
        <w:spacing w:before="120" w:after="0" w:line="240" w:lineRule="auto"/>
        <w:rPr>
          <w:rFonts w:eastAsia="Times New Roman" w:cstheme="minorHAnsi"/>
          <w:sz w:val="24"/>
          <w:szCs w:val="24"/>
          <w:lang w:val="es-ES" w:eastAsia="de-CH"/>
        </w:rPr>
      </w:pP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Apuntes sobre la evolución del Derecho civil en la República Federal de Alemania en 1987 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>[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Anmerkungen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zur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Entwicklung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des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Zivilrechts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in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Deutschland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im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Jahre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1987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>]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(</w:t>
      </w:r>
      <w:r w:rsidR="00845202" w:rsidRPr="00644931">
        <w:rPr>
          <w:rFonts w:eastAsia="Times New Roman" w:cstheme="minorHAnsi"/>
          <w:sz w:val="24"/>
          <w:szCs w:val="24"/>
          <w:lang w:val="es-ES" w:eastAsia="de-CH"/>
        </w:rPr>
        <w:t xml:space="preserve">con 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Hans-Leo </w:t>
      </w:r>
      <w:proofErr w:type="spellStart"/>
      <w:r w:rsidRPr="00644931">
        <w:rPr>
          <w:rFonts w:eastAsia="Times New Roman" w:cstheme="minorHAnsi"/>
          <w:sz w:val="24"/>
          <w:szCs w:val="24"/>
          <w:lang w:val="es-ES" w:eastAsia="de-CH"/>
        </w:rPr>
        <w:t>Weyers</w:t>
      </w:r>
      <w:proofErr w:type="spellEnd"/>
      <w:r w:rsidRPr="00644931">
        <w:rPr>
          <w:rFonts w:eastAsia="Times New Roman" w:cstheme="minorHAnsi"/>
          <w:sz w:val="24"/>
          <w:szCs w:val="24"/>
          <w:lang w:val="es-ES" w:eastAsia="de-CH"/>
        </w:rPr>
        <w:t>)</w:t>
      </w:r>
      <w:r w:rsidR="00301DCB" w:rsidRPr="00644931">
        <w:rPr>
          <w:rFonts w:eastAsia="Times New Roman" w:cstheme="minorHAnsi"/>
          <w:sz w:val="24"/>
          <w:szCs w:val="24"/>
          <w:lang w:val="es-ES"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val="es-ES" w:eastAsia="de-CH"/>
        </w:rPr>
        <w:t>Anuario de Derecho Civil/</w:t>
      </w:r>
      <w:r w:rsidR="00845202" w:rsidRPr="00901FCF">
        <w:rPr>
          <w:rFonts w:eastAsia="Times New Roman" w:cstheme="minorHAnsi"/>
          <w:iCs/>
          <w:sz w:val="24"/>
          <w:szCs w:val="24"/>
          <w:lang w:val="es-ES"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val="es-ES" w:eastAsia="de-CH"/>
        </w:rPr>
        <w:t>Madrid (ADC)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 xml:space="preserve"> 1988, </w:t>
      </w:r>
      <w:r w:rsidR="00901FCF">
        <w:rPr>
          <w:rFonts w:eastAsia="Times New Roman" w:cstheme="minorHAnsi"/>
          <w:sz w:val="24"/>
          <w:szCs w:val="24"/>
          <w:lang w:val="es-ES"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val="es-ES" w:eastAsia="de-CH"/>
        </w:rPr>
        <w:t>1225-1239.</w:t>
      </w:r>
    </w:p>
    <w:p w14:paraId="32DFACDB" w14:textId="04ADD92B" w:rsidR="00101B6B" w:rsidRPr="00644931" w:rsidRDefault="00101B6B" w:rsidP="008B6CE7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de-CH"/>
        </w:rPr>
      </w:pPr>
      <w:r w:rsidRPr="00644931">
        <w:rPr>
          <w:rFonts w:eastAsia="Times New Roman" w:cstheme="minorHAnsi"/>
          <w:b/>
          <w:bCs/>
          <w:sz w:val="24"/>
          <w:szCs w:val="24"/>
          <w:lang w:eastAsia="de-CH"/>
        </w:rPr>
        <w:t>R</w:t>
      </w:r>
      <w:r w:rsidR="00E37EA5" w:rsidRPr="00644931">
        <w:rPr>
          <w:rFonts w:eastAsia="Times New Roman" w:cstheme="minorHAnsi"/>
          <w:b/>
          <w:bCs/>
          <w:sz w:val="24"/>
          <w:szCs w:val="24"/>
          <w:lang w:eastAsia="de-CH"/>
        </w:rPr>
        <w:t xml:space="preserve">eports and </w:t>
      </w:r>
      <w:r w:rsidR="00601DE9">
        <w:rPr>
          <w:rFonts w:eastAsia="Times New Roman" w:cstheme="minorHAnsi"/>
          <w:b/>
          <w:bCs/>
          <w:sz w:val="24"/>
          <w:szCs w:val="24"/>
          <w:lang w:eastAsia="de-CH"/>
        </w:rPr>
        <w:t>B</w:t>
      </w:r>
      <w:r w:rsidR="00E37EA5" w:rsidRPr="00644931">
        <w:rPr>
          <w:rFonts w:eastAsia="Times New Roman" w:cstheme="minorHAnsi"/>
          <w:b/>
          <w:bCs/>
          <w:sz w:val="24"/>
          <w:szCs w:val="24"/>
          <w:lang w:eastAsia="de-CH"/>
        </w:rPr>
        <w:t xml:space="preserve">ook </w:t>
      </w:r>
      <w:r w:rsidR="00601DE9">
        <w:rPr>
          <w:rFonts w:eastAsia="Times New Roman" w:cstheme="minorHAnsi"/>
          <w:b/>
          <w:bCs/>
          <w:sz w:val="24"/>
          <w:szCs w:val="24"/>
          <w:lang w:eastAsia="de-CH"/>
        </w:rPr>
        <w:t>R</w:t>
      </w:r>
      <w:r w:rsidR="00E37EA5" w:rsidRPr="00644931">
        <w:rPr>
          <w:rFonts w:eastAsia="Times New Roman" w:cstheme="minorHAnsi"/>
          <w:b/>
          <w:bCs/>
          <w:sz w:val="24"/>
          <w:szCs w:val="24"/>
          <w:lang w:eastAsia="de-CH"/>
        </w:rPr>
        <w:t xml:space="preserve">eviews </w:t>
      </w:r>
    </w:p>
    <w:p w14:paraId="6726216D" w14:textId="74E6078B" w:rsidR="00601DE9" w:rsidRPr="00601DE9" w:rsidRDefault="008F16B4" w:rsidP="00222568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bCs/>
          <w:sz w:val="24"/>
          <w:szCs w:val="24"/>
          <w:lang w:eastAsia="de-CH"/>
        </w:rPr>
      </w:pPr>
      <w:r>
        <w:rPr>
          <w:rFonts w:cstheme="minorHAnsi"/>
          <w:bCs/>
          <w:sz w:val="24"/>
          <w:szCs w:val="24"/>
          <w:lang w:val="de-DE"/>
        </w:rPr>
        <w:t>Doppel-</w:t>
      </w:r>
      <w:r w:rsidR="00601DE9" w:rsidRPr="00601DE9">
        <w:rPr>
          <w:rFonts w:cstheme="minorHAnsi"/>
          <w:bCs/>
          <w:sz w:val="24"/>
          <w:szCs w:val="24"/>
          <w:lang w:val="de-DE"/>
        </w:rPr>
        <w:t xml:space="preserve">Besprechung von: Reinhard Zimmermann (Hrsg.), Zukunftsperspektiven der Rechtsvergleichung, Tübingen: Mohr Siebeck, 2016, XX, 267 Seiten, </w:t>
      </w:r>
      <w:r>
        <w:rPr>
          <w:rFonts w:cstheme="minorHAnsi"/>
          <w:bCs/>
          <w:sz w:val="24"/>
          <w:szCs w:val="24"/>
          <w:lang w:val="de-DE"/>
        </w:rPr>
        <w:t xml:space="preserve">und </w:t>
      </w:r>
      <w:r w:rsidR="00601DE9" w:rsidRPr="00601DE9">
        <w:rPr>
          <w:rFonts w:cstheme="minorHAnsi"/>
          <w:bCs/>
          <w:sz w:val="24"/>
          <w:szCs w:val="24"/>
          <w:lang w:val="de-DE"/>
        </w:rPr>
        <w:t xml:space="preserve">von Judith Brockmann, Arne </w:t>
      </w:r>
      <w:proofErr w:type="spellStart"/>
      <w:r w:rsidR="00601DE9" w:rsidRPr="00601DE9">
        <w:rPr>
          <w:rFonts w:cstheme="minorHAnsi"/>
          <w:bCs/>
          <w:sz w:val="24"/>
          <w:szCs w:val="24"/>
          <w:lang w:val="de-DE"/>
        </w:rPr>
        <w:t>Pilniok</w:t>
      </w:r>
      <w:proofErr w:type="spellEnd"/>
      <w:r w:rsidR="00601DE9" w:rsidRPr="00601DE9">
        <w:rPr>
          <w:rFonts w:cstheme="minorHAnsi"/>
          <w:bCs/>
          <w:sz w:val="24"/>
          <w:szCs w:val="24"/>
          <w:lang w:val="de-DE"/>
        </w:rPr>
        <w:t xml:space="preserve"> und Mareike Schmidt (Hrsg.), Rechtsvergleichung als didaktische Herausforderung, Tübingen </w:t>
      </w:r>
      <w:r w:rsidR="00901FCF">
        <w:rPr>
          <w:rFonts w:cstheme="minorHAnsi"/>
          <w:bCs/>
          <w:sz w:val="24"/>
          <w:szCs w:val="24"/>
          <w:lang w:val="de-DE"/>
        </w:rPr>
        <w:t>(</w:t>
      </w:r>
      <w:r w:rsidR="00601DE9" w:rsidRPr="00601DE9">
        <w:rPr>
          <w:rFonts w:cstheme="minorHAnsi"/>
          <w:bCs/>
          <w:sz w:val="24"/>
          <w:szCs w:val="24"/>
          <w:lang w:val="de-DE"/>
        </w:rPr>
        <w:t>Mohr Siebeck</w:t>
      </w:r>
      <w:r w:rsidR="00901FCF">
        <w:rPr>
          <w:rFonts w:cstheme="minorHAnsi"/>
          <w:bCs/>
          <w:sz w:val="24"/>
          <w:szCs w:val="24"/>
          <w:lang w:val="de-DE"/>
        </w:rPr>
        <w:t>)</w:t>
      </w:r>
      <w:r w:rsidR="00601DE9" w:rsidRPr="00601DE9">
        <w:rPr>
          <w:rFonts w:cstheme="minorHAnsi"/>
          <w:bCs/>
          <w:sz w:val="24"/>
          <w:szCs w:val="24"/>
          <w:lang w:val="de-DE"/>
        </w:rPr>
        <w:t xml:space="preserve"> 2020, 166 Seiten</w:t>
      </w:r>
      <w:r w:rsidR="00601DE9">
        <w:rPr>
          <w:rFonts w:cstheme="minorHAnsi"/>
          <w:bCs/>
          <w:sz w:val="24"/>
          <w:szCs w:val="24"/>
          <w:lang w:val="de-DE"/>
        </w:rPr>
        <w:t xml:space="preserve">, </w:t>
      </w:r>
      <w:r w:rsidR="00601DE9" w:rsidRPr="00901FCF">
        <w:rPr>
          <w:rFonts w:cstheme="minorHAnsi"/>
          <w:bCs/>
          <w:i/>
          <w:iCs/>
          <w:sz w:val="24"/>
          <w:szCs w:val="24"/>
          <w:lang w:val="de-DE"/>
        </w:rPr>
        <w:t>in</w:t>
      </w:r>
      <w:r w:rsidR="00601DE9">
        <w:rPr>
          <w:rFonts w:cstheme="minorHAnsi"/>
          <w:bCs/>
          <w:sz w:val="24"/>
          <w:szCs w:val="24"/>
          <w:lang w:val="de-DE"/>
        </w:rPr>
        <w:t xml:space="preserve"> </w:t>
      </w:r>
      <w:proofErr w:type="spellStart"/>
      <w:r w:rsidR="00601DE9" w:rsidRPr="00901FCF">
        <w:rPr>
          <w:rFonts w:eastAsia="Times New Roman" w:cstheme="minorHAnsi"/>
          <w:iCs/>
          <w:sz w:val="24"/>
          <w:szCs w:val="24"/>
          <w:lang w:eastAsia="de-CH"/>
        </w:rPr>
        <w:t>Rabels</w:t>
      </w:r>
      <w:proofErr w:type="spellEnd"/>
      <w:r w:rsidR="00601DE9"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Zeitschrift für ausländisches und internationales Privatrecht (</w:t>
      </w:r>
      <w:proofErr w:type="spellStart"/>
      <w:r w:rsidR="00601DE9" w:rsidRPr="00901FCF">
        <w:rPr>
          <w:rFonts w:eastAsia="Times New Roman" w:cstheme="minorHAnsi"/>
          <w:iCs/>
          <w:sz w:val="24"/>
          <w:szCs w:val="24"/>
          <w:lang w:eastAsia="de-CH"/>
        </w:rPr>
        <w:t>RabelsZ</w:t>
      </w:r>
      <w:proofErr w:type="spellEnd"/>
      <w:r w:rsidR="00601DE9"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="00601DE9"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="00601DE9" w:rsidRPr="00644931">
        <w:rPr>
          <w:rFonts w:cstheme="minorHAnsi"/>
          <w:sz w:val="24"/>
          <w:szCs w:val="24"/>
        </w:rPr>
        <w:t>20</w:t>
      </w:r>
      <w:r w:rsidR="00601DE9">
        <w:rPr>
          <w:rFonts w:cstheme="minorHAnsi"/>
          <w:sz w:val="24"/>
          <w:szCs w:val="24"/>
        </w:rPr>
        <w:t>2</w:t>
      </w:r>
      <w:r w:rsidR="00601DE9" w:rsidRPr="00644931">
        <w:rPr>
          <w:rFonts w:cstheme="minorHAnsi"/>
          <w:sz w:val="24"/>
          <w:szCs w:val="24"/>
        </w:rPr>
        <w:t>1</w:t>
      </w:r>
      <w:r w:rsidR="00505719">
        <w:rPr>
          <w:rFonts w:cstheme="minorHAnsi"/>
          <w:sz w:val="24"/>
          <w:szCs w:val="24"/>
        </w:rPr>
        <w:t>, S. 661-676</w:t>
      </w:r>
      <w:r w:rsidR="00601DE9">
        <w:rPr>
          <w:rFonts w:cstheme="minorHAnsi"/>
          <w:sz w:val="24"/>
          <w:szCs w:val="24"/>
        </w:rPr>
        <w:t xml:space="preserve">. </w:t>
      </w:r>
    </w:p>
    <w:p w14:paraId="49F7169D" w14:textId="26064736" w:rsidR="00CA5A7B" w:rsidRPr="00644931" w:rsidRDefault="00CA5A7B" w:rsidP="00222568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cstheme="minorHAnsi"/>
          <w:sz w:val="24"/>
          <w:szCs w:val="24"/>
        </w:rPr>
        <w:t xml:space="preserve">Besprechung von: Sarah </w:t>
      </w:r>
      <w:proofErr w:type="spellStart"/>
      <w:r w:rsidRPr="00644931">
        <w:rPr>
          <w:rFonts w:cstheme="minorHAnsi"/>
          <w:sz w:val="24"/>
          <w:szCs w:val="24"/>
        </w:rPr>
        <w:t>Sammek</w:t>
      </w:r>
      <w:proofErr w:type="spellEnd"/>
      <w:r w:rsidRPr="00644931">
        <w:rPr>
          <w:rFonts w:cstheme="minorHAnsi"/>
          <w:sz w:val="24"/>
          <w:szCs w:val="24"/>
        </w:rPr>
        <w:t xml:space="preserve">, Die internationale Produkthaftung nach Inkrafttreten der Rom II-VO im Vergleich zu der Rechtslage in den USA, Tübingen: Mohr Siebeck, 2017, XCIII, 220 S., </w:t>
      </w:r>
      <w:r w:rsidRPr="00901FCF">
        <w:rPr>
          <w:rFonts w:cstheme="minorHAnsi"/>
          <w:i/>
          <w:iCs/>
          <w:sz w:val="24"/>
          <w:szCs w:val="24"/>
        </w:rPr>
        <w:t>in</w:t>
      </w:r>
      <w:r w:rsidRPr="00644931">
        <w:rPr>
          <w:rFonts w:cstheme="minorHAnsi"/>
          <w:sz w:val="24"/>
          <w:szCs w:val="24"/>
        </w:rPr>
        <w:t xml:space="preserve"> 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Rabels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Zeitschrift für ausländisches und internationales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RabelsZ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Pr="00644931">
        <w:rPr>
          <w:rFonts w:cstheme="minorHAnsi"/>
          <w:sz w:val="24"/>
          <w:szCs w:val="24"/>
        </w:rPr>
        <w:t>2019</w:t>
      </w:r>
      <w:r w:rsidR="00EC1ECF" w:rsidRPr="00644931">
        <w:rPr>
          <w:rFonts w:cstheme="minorHAnsi"/>
          <w:sz w:val="24"/>
          <w:szCs w:val="24"/>
        </w:rPr>
        <w:t xml:space="preserve">, </w:t>
      </w:r>
      <w:r w:rsidR="00901FCF">
        <w:rPr>
          <w:rFonts w:cstheme="minorHAnsi"/>
          <w:sz w:val="24"/>
          <w:szCs w:val="24"/>
        </w:rPr>
        <w:t xml:space="preserve">S. </w:t>
      </w:r>
      <w:r w:rsidR="00EC1ECF" w:rsidRPr="00644931">
        <w:rPr>
          <w:rFonts w:cstheme="minorHAnsi"/>
          <w:sz w:val="24"/>
          <w:szCs w:val="24"/>
        </w:rPr>
        <w:t>676-681</w:t>
      </w:r>
      <w:r w:rsidRPr="00644931">
        <w:rPr>
          <w:rFonts w:cstheme="minorHAnsi"/>
          <w:sz w:val="24"/>
          <w:szCs w:val="24"/>
        </w:rPr>
        <w:t>.</w:t>
      </w:r>
    </w:p>
    <w:p w14:paraId="272B62B3" w14:textId="36C8C06E" w:rsidR="00101B6B" w:rsidRPr="002D3328" w:rsidRDefault="00101B6B" w:rsidP="00222568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val="en-GB" w:eastAsia="de-CH"/>
        </w:rPr>
        <w:t>Book Review: Ken Oliphant/</w:t>
      </w:r>
      <w:r w:rsidR="00845202" w:rsidRPr="00644931">
        <w:rPr>
          <w:rFonts w:eastAsia="Times New Roman" w:cstheme="minorHAnsi"/>
          <w:sz w:val="24"/>
          <w:szCs w:val="24"/>
          <w:lang w:val="en-GB"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val="en-GB" w:eastAsia="de-CH"/>
        </w:rPr>
        <w:t xml:space="preserve">Barbara Steininger (eds.): European Tort Law. </w:t>
      </w:r>
      <w:r w:rsidRPr="002D3328">
        <w:rPr>
          <w:rFonts w:eastAsia="Times New Roman" w:cstheme="minorHAnsi"/>
          <w:sz w:val="24"/>
          <w:szCs w:val="24"/>
          <w:lang w:eastAsia="de-CH"/>
        </w:rPr>
        <w:t>Basic Texts, Vienna</w:t>
      </w:r>
      <w:r w:rsidR="00901FCF" w:rsidRPr="002D3328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2D3328">
        <w:rPr>
          <w:rFonts w:eastAsia="Times New Roman" w:cstheme="minorHAnsi"/>
          <w:sz w:val="24"/>
          <w:szCs w:val="24"/>
          <w:lang w:eastAsia="de-CH"/>
        </w:rPr>
        <w:t xml:space="preserve">Jan </w:t>
      </w:r>
      <w:proofErr w:type="spellStart"/>
      <w:r w:rsidRPr="002D3328">
        <w:rPr>
          <w:rFonts w:eastAsia="Times New Roman" w:cstheme="minorHAnsi"/>
          <w:sz w:val="24"/>
          <w:szCs w:val="24"/>
          <w:lang w:eastAsia="de-CH"/>
        </w:rPr>
        <w:t>Sramek</w:t>
      </w:r>
      <w:proofErr w:type="spellEnd"/>
      <w:r w:rsidRPr="002D3328">
        <w:rPr>
          <w:rFonts w:eastAsia="Times New Roman" w:cstheme="minorHAnsi"/>
          <w:sz w:val="24"/>
          <w:szCs w:val="24"/>
          <w:lang w:eastAsia="de-CH"/>
        </w:rPr>
        <w:t xml:space="preserve"> Verlag</w:t>
      </w:r>
      <w:r w:rsidR="00901FCF" w:rsidRPr="002D3328">
        <w:rPr>
          <w:rFonts w:eastAsia="Times New Roman" w:cstheme="minorHAnsi"/>
          <w:sz w:val="24"/>
          <w:szCs w:val="24"/>
          <w:lang w:eastAsia="de-CH"/>
        </w:rPr>
        <w:t>)</w:t>
      </w:r>
      <w:r w:rsidRPr="002D3328">
        <w:rPr>
          <w:rFonts w:eastAsia="Times New Roman" w:cstheme="minorHAnsi"/>
          <w:sz w:val="24"/>
          <w:szCs w:val="24"/>
          <w:lang w:eastAsia="de-CH"/>
        </w:rPr>
        <w:t xml:space="preserve"> 2011, 330 </w:t>
      </w:r>
      <w:r w:rsidR="00301DCB" w:rsidRPr="002D3328">
        <w:rPr>
          <w:rFonts w:eastAsia="Times New Roman" w:cstheme="minorHAnsi"/>
          <w:sz w:val="24"/>
          <w:szCs w:val="24"/>
          <w:lang w:eastAsia="de-CH"/>
        </w:rPr>
        <w:t>p</w:t>
      </w:r>
      <w:r w:rsidRPr="002D3328">
        <w:rPr>
          <w:rFonts w:eastAsia="Times New Roman" w:cstheme="minorHAnsi"/>
          <w:sz w:val="24"/>
          <w:szCs w:val="24"/>
          <w:lang w:eastAsia="de-CH"/>
        </w:rPr>
        <w:t>.</w:t>
      </w:r>
      <w:r w:rsidR="00301DCB" w:rsidRPr="002D3328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2D3328">
        <w:rPr>
          <w:rFonts w:eastAsia="Times New Roman" w:cstheme="minorHAnsi"/>
          <w:iCs/>
          <w:sz w:val="24"/>
          <w:szCs w:val="24"/>
          <w:lang w:eastAsia="de-CH"/>
        </w:rPr>
        <w:t>Journal of European Tort Law (JETL) 2013</w:t>
      </w:r>
      <w:r w:rsidRPr="002D3328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="00901FCF" w:rsidRPr="002D3328">
        <w:rPr>
          <w:rFonts w:eastAsia="Times New Roman" w:cstheme="minorHAnsi"/>
          <w:sz w:val="24"/>
          <w:szCs w:val="24"/>
          <w:lang w:eastAsia="de-CH"/>
        </w:rPr>
        <w:t xml:space="preserve">pp. </w:t>
      </w:r>
      <w:r w:rsidRPr="002D3328">
        <w:rPr>
          <w:rFonts w:eastAsia="Times New Roman" w:cstheme="minorHAnsi"/>
          <w:sz w:val="24"/>
          <w:szCs w:val="24"/>
          <w:lang w:eastAsia="de-CH"/>
        </w:rPr>
        <w:t xml:space="preserve">240-245. </w:t>
      </w:r>
      <w:r w:rsidR="00893207" w:rsidRPr="002D3328">
        <w:rPr>
          <w:rFonts w:eastAsia="Times New Roman" w:cstheme="minorHAnsi"/>
          <w:sz w:val="24"/>
          <w:szCs w:val="24"/>
          <w:lang w:eastAsia="de-CH"/>
        </w:rPr>
        <w:t>–</w:t>
      </w:r>
      <w:r w:rsidR="00301DCB" w:rsidRPr="002D3328">
        <w:rPr>
          <w:rFonts w:eastAsia="Times New Roman" w:cstheme="minorHAnsi"/>
          <w:sz w:val="24"/>
          <w:szCs w:val="24"/>
          <w:lang w:eastAsia="de-CH"/>
        </w:rPr>
        <w:t xml:space="preserve"> Deutsche Fassung: </w:t>
      </w:r>
      <w:r w:rsidR="002D3328" w:rsidRPr="002D3328">
        <w:rPr>
          <w:rFonts w:eastAsia="Times New Roman" w:cstheme="minorHAnsi"/>
          <w:i/>
          <w:iCs/>
          <w:sz w:val="24"/>
          <w:szCs w:val="24"/>
          <w:lang w:eastAsia="de-CH"/>
        </w:rPr>
        <w:t>in</w:t>
      </w:r>
      <w:r w:rsidR="002D3328" w:rsidRPr="002D3328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proofErr w:type="spellStart"/>
      <w:r w:rsidR="002D3328" w:rsidRPr="00901FCF">
        <w:rPr>
          <w:rFonts w:eastAsia="Times New Roman" w:cstheme="minorHAnsi"/>
          <w:iCs/>
          <w:sz w:val="24"/>
          <w:szCs w:val="24"/>
          <w:lang w:eastAsia="de-CH"/>
        </w:rPr>
        <w:t>Rabels</w:t>
      </w:r>
      <w:proofErr w:type="spellEnd"/>
      <w:r w:rsidR="002D3328"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Zeitschrift für ausländisches und internationales Privatrecht (</w:t>
      </w:r>
      <w:proofErr w:type="spellStart"/>
      <w:r w:rsidR="002D3328" w:rsidRPr="00901FCF">
        <w:rPr>
          <w:rFonts w:eastAsia="Times New Roman" w:cstheme="minorHAnsi"/>
          <w:iCs/>
          <w:sz w:val="24"/>
          <w:szCs w:val="24"/>
          <w:lang w:eastAsia="de-CH"/>
        </w:rPr>
        <w:t>RabelsZ</w:t>
      </w:r>
      <w:proofErr w:type="spellEnd"/>
      <w:r w:rsidR="002D3328"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2D3328">
        <w:rPr>
          <w:rFonts w:eastAsia="Times New Roman" w:cstheme="minorHAnsi"/>
          <w:sz w:val="24"/>
          <w:szCs w:val="24"/>
          <w:lang w:eastAsia="de-CH"/>
        </w:rPr>
        <w:t xml:space="preserve"> 2013, 864-869.</w:t>
      </w:r>
    </w:p>
    <w:p w14:paraId="46762273" w14:textId="44F28C0A" w:rsidR="00101B6B" w:rsidRPr="00644931" w:rsidRDefault="00101B6B" w:rsidP="00222568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Transnationalisierung der juristischen Ausbildung – Das Beispiel der Hanse Law School aus Sicht eines Außenstehenden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="002D3328" w:rsidRPr="002D3328">
        <w:rPr>
          <w:rFonts w:eastAsia="Times New Roman" w:cstheme="minorHAnsi"/>
          <w:i/>
          <w:iCs/>
          <w:sz w:val="24"/>
          <w:szCs w:val="24"/>
          <w:lang w:eastAsia="de-CH"/>
        </w:rPr>
        <w:t>in</w:t>
      </w:r>
      <w:r w:rsidR="002D3328"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Hanse Law Review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 xml:space="preserve">2011,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7-19 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= </w:t>
      </w:r>
      <w:hyperlink r:id="rId14" w:history="1">
        <w:r w:rsidR="00901FCF" w:rsidRPr="00CA5691">
          <w:rPr>
            <w:rStyle w:val="Lienhypertexte"/>
            <w:rFonts w:eastAsia="Times New Roman" w:cstheme="minorHAnsi"/>
            <w:sz w:val="24"/>
            <w:szCs w:val="24"/>
            <w:lang w:eastAsia="de-CH"/>
          </w:rPr>
          <w:t>www.hanselawreview.org</w:t>
        </w:r>
      </w:hyperlink>
      <w:r w:rsidRPr="00644931">
        <w:rPr>
          <w:rFonts w:eastAsia="Times New Roman" w:cstheme="minorHAnsi"/>
          <w:sz w:val="24"/>
          <w:szCs w:val="24"/>
          <w:lang w:eastAsia="de-CH"/>
        </w:rPr>
        <w:t>.</w:t>
      </w:r>
    </w:p>
    <w:p w14:paraId="3D14832C" w14:textId="50D64950" w:rsidR="00101B6B" w:rsidRPr="00644931" w:rsidRDefault="00101B6B" w:rsidP="00222568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Europäische Ausbildungsliteratur 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Überlegungen zum Erscheinen des 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>„</w:t>
      </w:r>
      <w:r w:rsidRPr="00644931">
        <w:rPr>
          <w:rFonts w:eastAsia="Times New Roman" w:cstheme="minorHAnsi"/>
          <w:sz w:val="24"/>
          <w:szCs w:val="24"/>
          <w:lang w:eastAsia="de-CH"/>
        </w:rPr>
        <w:t>Europäischen Obligationenrechts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>“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von Filippo Ranieri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1. Auflage, </w:t>
      </w:r>
      <w:r w:rsidR="00901FCF">
        <w:rPr>
          <w:rFonts w:eastAsia="Times New Roman" w:cstheme="minorHAnsi"/>
          <w:sz w:val="24"/>
          <w:szCs w:val="24"/>
          <w:lang w:eastAsia="de-CH"/>
        </w:rPr>
        <w:t>Wien/</w:t>
      </w:r>
      <w:r w:rsidR="00901FCF" w:rsidRPr="00644931">
        <w:rPr>
          <w:rFonts w:eastAsia="Times New Roman" w:cstheme="minorHAnsi"/>
          <w:sz w:val="24"/>
          <w:szCs w:val="24"/>
          <w:lang w:eastAsia="de-CH"/>
        </w:rPr>
        <w:t>New York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Pr="00644931">
        <w:rPr>
          <w:rFonts w:eastAsia="Times New Roman" w:cstheme="minorHAnsi"/>
          <w:sz w:val="24"/>
          <w:szCs w:val="24"/>
          <w:lang w:eastAsia="de-CH"/>
        </w:rPr>
        <w:t>Springer</w:t>
      </w:r>
      <w:r w:rsidR="00901FCF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, 1999, XXII und 288 S.; 2. Auflage, Wien/New York </w:t>
      </w:r>
      <w:r w:rsidR="00901FCF">
        <w:rPr>
          <w:rFonts w:eastAsia="Times New Roman" w:cstheme="minorHAnsi"/>
          <w:sz w:val="24"/>
          <w:szCs w:val="24"/>
          <w:lang w:eastAsia="de-CH"/>
        </w:rPr>
        <w:t>(</w:t>
      </w:r>
      <w:r w:rsidR="00901FCF" w:rsidRPr="00644931">
        <w:rPr>
          <w:rFonts w:eastAsia="Times New Roman" w:cstheme="minorHAnsi"/>
          <w:sz w:val="24"/>
          <w:szCs w:val="24"/>
          <w:lang w:eastAsia="de-CH"/>
        </w:rPr>
        <w:t>Springer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) </w:t>
      </w:r>
      <w:r w:rsidRPr="00644931">
        <w:rPr>
          <w:rFonts w:eastAsia="Times New Roman" w:cstheme="minorHAnsi"/>
          <w:sz w:val="24"/>
          <w:szCs w:val="24"/>
          <w:lang w:eastAsia="de-CH"/>
        </w:rPr>
        <w:t>2003, XIX und 742 S.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="002D3328" w:rsidRPr="002D3328">
        <w:rPr>
          <w:rFonts w:eastAsia="Times New Roman" w:cstheme="minorHAnsi"/>
          <w:i/>
          <w:iCs/>
          <w:sz w:val="24"/>
          <w:szCs w:val="24"/>
          <w:lang w:eastAsia="de-CH"/>
        </w:rPr>
        <w:t>in</w:t>
      </w:r>
      <w:r w:rsidR="002D3328"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2006,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921-927.</w:t>
      </w:r>
    </w:p>
    <w:p w14:paraId="56F91051" w14:textId="4CBE7F7E" w:rsidR="00101B6B" w:rsidRPr="00644931" w:rsidRDefault="00101B6B" w:rsidP="00222568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>Danny Busch/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Ewoud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H.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Hondius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/Hugo J. van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Kooten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>/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Harriët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N.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Schelhaas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/Wendy M.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Schrama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(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ed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>s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>.)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The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Principles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of European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Contract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Law and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Dutch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Law 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>–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A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Commentary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>, Nijmegen/The Hague/London/New York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 xml:space="preserve">Ars </w:t>
      </w:r>
      <w:proofErr w:type="spellStart"/>
      <w:r w:rsidR="00893207" w:rsidRPr="00644931">
        <w:rPr>
          <w:rFonts w:eastAsia="Times New Roman" w:cstheme="minorHAnsi"/>
          <w:sz w:val="24"/>
          <w:szCs w:val="24"/>
          <w:lang w:eastAsia="de-CH"/>
        </w:rPr>
        <w:t>Aequi</w:t>
      </w:r>
      <w:proofErr w:type="spellEnd"/>
      <w:r w:rsidR="00893207" w:rsidRPr="00644931">
        <w:rPr>
          <w:rFonts w:eastAsia="Times New Roman" w:cstheme="minorHAnsi"/>
          <w:sz w:val="24"/>
          <w:szCs w:val="24"/>
          <w:lang w:eastAsia="de-CH"/>
        </w:rPr>
        <w:t xml:space="preserve"> Libri &amp; Kluwer Law International</w:t>
      </w:r>
      <w:r w:rsidR="00901FCF">
        <w:rPr>
          <w:rFonts w:eastAsia="Times New Roman" w:cstheme="minorHAnsi"/>
          <w:sz w:val="24"/>
          <w:szCs w:val="24"/>
          <w:lang w:eastAsia="de-CH"/>
        </w:rPr>
        <w:t>)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 xml:space="preserve"> </w:t>
      </w:r>
      <w:r w:rsidRPr="00644931">
        <w:rPr>
          <w:rFonts w:eastAsia="Times New Roman" w:cstheme="minorHAnsi"/>
          <w:sz w:val="24"/>
          <w:szCs w:val="24"/>
          <w:lang w:eastAsia="de-CH"/>
        </w:rPr>
        <w:t>2002, 471 p.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="002D3328" w:rsidRPr="002D3328">
        <w:rPr>
          <w:rFonts w:eastAsia="Times New Roman" w:cstheme="minorHAnsi"/>
          <w:i/>
          <w:iCs/>
          <w:sz w:val="24"/>
          <w:szCs w:val="24"/>
          <w:lang w:eastAsia="de-CH"/>
        </w:rPr>
        <w:t>in</w:t>
      </w:r>
      <w:r w:rsidR="002D3328"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2003,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691-694.</w:t>
      </w:r>
    </w:p>
    <w:p w14:paraId="2BF3CB65" w14:textId="2B2047FF" w:rsidR="00101B6B" w:rsidRPr="00644931" w:rsidRDefault="00101B6B" w:rsidP="00222568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Besprechung von: Wolfgang </w:t>
      </w:r>
      <w:proofErr w:type="spellStart"/>
      <w:r w:rsidRPr="00644931">
        <w:rPr>
          <w:rFonts w:eastAsia="Times New Roman" w:cstheme="minorHAnsi"/>
          <w:sz w:val="24"/>
          <w:szCs w:val="24"/>
          <w:lang w:eastAsia="de-CH"/>
        </w:rPr>
        <w:t>Riering</w:t>
      </w:r>
      <w:proofErr w:type="spellEnd"/>
      <w:r w:rsidRPr="00644931">
        <w:rPr>
          <w:rFonts w:eastAsia="Times New Roman" w:cstheme="minorHAnsi"/>
          <w:sz w:val="24"/>
          <w:szCs w:val="24"/>
          <w:lang w:eastAsia="de-CH"/>
        </w:rPr>
        <w:t xml:space="preserve"> (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>Hrsg.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), IPR-Gesetze in Europa. Textausgabe in Originalsprache mit deutschen Übersetzungen, </w:t>
      </w:r>
      <w:r w:rsidR="00901FCF" w:rsidRPr="00644931">
        <w:rPr>
          <w:rFonts w:eastAsia="Times New Roman" w:cstheme="minorHAnsi"/>
          <w:sz w:val="24"/>
          <w:szCs w:val="24"/>
          <w:lang w:eastAsia="de-CH"/>
        </w:rPr>
        <w:t xml:space="preserve">München/Bern </w:t>
      </w:r>
      <w:r w:rsidR="00901FCF">
        <w:rPr>
          <w:rFonts w:eastAsia="Times New Roman" w:cstheme="minorHAnsi"/>
          <w:sz w:val="24"/>
          <w:szCs w:val="24"/>
          <w:lang w:eastAsia="de-CH"/>
        </w:rPr>
        <w:t>(</w:t>
      </w:r>
      <w:r w:rsidRPr="00644931">
        <w:rPr>
          <w:rFonts w:eastAsia="Times New Roman" w:cstheme="minorHAnsi"/>
          <w:sz w:val="24"/>
          <w:szCs w:val="24"/>
          <w:lang w:eastAsia="de-CH"/>
        </w:rPr>
        <w:t>C.H. Beck/Stämpfli</w:t>
      </w:r>
      <w:r w:rsidR="00901FCF">
        <w:rPr>
          <w:rFonts w:eastAsia="Times New Roman" w:cstheme="minorHAnsi"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>, 1997, X, 426 p.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="002D3328" w:rsidRPr="002D3328">
        <w:rPr>
          <w:rFonts w:eastAsia="Times New Roman" w:cstheme="minorHAnsi"/>
          <w:i/>
          <w:iCs/>
          <w:sz w:val="24"/>
          <w:szCs w:val="24"/>
          <w:lang w:eastAsia="de-CH"/>
        </w:rPr>
        <w:t>in</w:t>
      </w:r>
      <w:r w:rsidR="002D3328">
        <w:rPr>
          <w:rFonts w:eastAsia="Times New Roman" w:cstheme="minorHAnsi"/>
          <w:sz w:val="24"/>
          <w:szCs w:val="24"/>
          <w:lang w:eastAsia="de-CH"/>
        </w:rPr>
        <w:t xml:space="preserve"> 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Rabels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Zeitschrift für ausländisches und internationales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RabelsZ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) 1999, </w:t>
      </w:r>
      <w:r w:rsidR="00901FCF">
        <w:rPr>
          <w:rFonts w:eastAsia="Times New Roman" w:cstheme="minorHAnsi"/>
          <w:iCs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178-181.</w:t>
      </w:r>
    </w:p>
    <w:p w14:paraId="42CE9E9C" w14:textId="1ED8BCB1" w:rsidR="00101B6B" w:rsidRPr="00644931" w:rsidRDefault="00101B6B" w:rsidP="00222568">
      <w:pPr>
        <w:numPr>
          <w:ilvl w:val="0"/>
          <w:numId w:val="3"/>
        </w:numPr>
        <w:spacing w:before="120"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Besprechung von: Hans-Peter Schwintowski, Auslandsstudienführer Recht 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 xml:space="preserve">– 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Ratgeber zum Auslandsstudium/Programme, Stipendien/Auslandsprogramme deutscher juristischer Fakultäten/Erfahrungsberichte, Neuwied/Kriftel/Berlin </w:t>
      </w:r>
      <w:r w:rsidR="00901FCF">
        <w:rPr>
          <w:rFonts w:eastAsia="Times New Roman" w:cstheme="minorHAnsi"/>
          <w:sz w:val="24"/>
          <w:szCs w:val="24"/>
          <w:lang w:eastAsia="de-CH"/>
        </w:rPr>
        <w:t>(</w:t>
      </w:r>
      <w:r w:rsidR="00901FCF" w:rsidRPr="00644931">
        <w:rPr>
          <w:rFonts w:eastAsia="Times New Roman" w:cstheme="minorHAnsi"/>
          <w:sz w:val="24"/>
          <w:szCs w:val="24"/>
          <w:lang w:eastAsia="de-CH"/>
        </w:rPr>
        <w:t>Luchterhand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) </w:t>
      </w:r>
      <w:r w:rsidRPr="00644931">
        <w:rPr>
          <w:rFonts w:eastAsia="Times New Roman" w:cstheme="minorHAnsi"/>
          <w:sz w:val="24"/>
          <w:szCs w:val="24"/>
          <w:lang w:eastAsia="de-CH"/>
        </w:rPr>
        <w:t>1995, XVII, 617 p.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="002D3328" w:rsidRPr="002D3328">
        <w:rPr>
          <w:rFonts w:eastAsia="Times New Roman" w:cstheme="minorHAnsi"/>
          <w:i/>
          <w:iCs/>
          <w:sz w:val="24"/>
          <w:szCs w:val="24"/>
          <w:lang w:eastAsia="de-CH"/>
        </w:rPr>
        <w:t>in</w:t>
      </w:r>
      <w:r w:rsidR="002D3328"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1996,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Pr="00644931">
        <w:rPr>
          <w:rFonts w:eastAsia="Times New Roman" w:cstheme="minorHAnsi"/>
          <w:sz w:val="24"/>
          <w:szCs w:val="24"/>
          <w:lang w:eastAsia="de-CH"/>
        </w:rPr>
        <w:t>746-748.</w:t>
      </w:r>
    </w:p>
    <w:p w14:paraId="0BA79400" w14:textId="4AACAB65" w:rsidR="003A4DB8" w:rsidRPr="00644931" w:rsidRDefault="00101B6B" w:rsidP="00222568">
      <w:pPr>
        <w:numPr>
          <w:ilvl w:val="0"/>
          <w:numId w:val="3"/>
        </w:numPr>
        <w:spacing w:before="120" w:after="0" w:line="240" w:lineRule="auto"/>
        <w:rPr>
          <w:rFonts w:cstheme="minorHAnsi"/>
        </w:rPr>
      </w:pPr>
      <w:r w:rsidRPr="00644931">
        <w:rPr>
          <w:rFonts w:eastAsia="Times New Roman" w:cstheme="minorHAnsi"/>
          <w:sz w:val="24"/>
          <w:szCs w:val="24"/>
          <w:lang w:eastAsia="de-CH"/>
        </w:rPr>
        <w:t xml:space="preserve">Auslandsstudien in Europa </w:t>
      </w:r>
      <w:r w:rsidR="00893207" w:rsidRPr="00644931">
        <w:rPr>
          <w:rFonts w:eastAsia="Times New Roman" w:cstheme="minorHAnsi"/>
          <w:sz w:val="24"/>
          <w:szCs w:val="24"/>
          <w:lang w:eastAsia="de-CH"/>
        </w:rPr>
        <w:t xml:space="preserve">– </w:t>
      </w:r>
      <w:r w:rsidRPr="00644931">
        <w:rPr>
          <w:rFonts w:eastAsia="Times New Roman" w:cstheme="minorHAnsi"/>
          <w:sz w:val="24"/>
          <w:szCs w:val="24"/>
          <w:lang w:eastAsia="de-CH"/>
        </w:rPr>
        <w:t>ein Überblick über die Möglichkeiten. 1. Teil: Auslandsstudien einer Dauer von einem oder zwei Semestern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Pr="00644931">
        <w:rPr>
          <w:rFonts w:eastAsia="Times New Roman" w:cstheme="minorHAnsi"/>
          <w:sz w:val="24"/>
          <w:szCs w:val="24"/>
          <w:lang w:eastAsia="de-CH"/>
        </w:rPr>
        <w:t xml:space="preserve"> 1996, S. 499-509. 2. Teil: Kürzere Auslandsstudien, Praktika, Stipendien, sprachliche Vorbereitung</w:t>
      </w:r>
      <w:r w:rsidR="00301DCB" w:rsidRPr="00644931">
        <w:rPr>
          <w:rFonts w:eastAsia="Times New Roman" w:cstheme="minorHAnsi"/>
          <w:sz w:val="24"/>
          <w:szCs w:val="24"/>
          <w:lang w:eastAsia="de-CH"/>
        </w:rPr>
        <w:t xml:space="preserve">, </w:t>
      </w:r>
      <w:r w:rsidR="002D3328" w:rsidRPr="002D3328">
        <w:rPr>
          <w:rFonts w:eastAsia="Times New Roman" w:cstheme="minorHAnsi"/>
          <w:i/>
          <w:iCs/>
          <w:sz w:val="24"/>
          <w:szCs w:val="24"/>
          <w:lang w:eastAsia="de-CH"/>
        </w:rPr>
        <w:t>in</w:t>
      </w:r>
      <w:r w:rsidR="002D3328" w:rsidRPr="00901FCF">
        <w:rPr>
          <w:rFonts w:eastAsia="Times New Roman" w:cstheme="minorHAnsi"/>
          <w:iCs/>
          <w:sz w:val="24"/>
          <w:szCs w:val="24"/>
          <w:lang w:eastAsia="de-CH"/>
        </w:rPr>
        <w:t xml:space="preserve"> </w:t>
      </w:r>
      <w:r w:rsidRPr="00901FCF">
        <w:rPr>
          <w:rFonts w:eastAsia="Times New Roman" w:cstheme="minorHAnsi"/>
          <w:iCs/>
          <w:sz w:val="24"/>
          <w:szCs w:val="24"/>
          <w:lang w:eastAsia="de-CH"/>
        </w:rPr>
        <w:t>Zeitschrift für Europäisches Privatrecht (</w:t>
      </w:r>
      <w:proofErr w:type="spellStart"/>
      <w:r w:rsidRPr="00901FCF">
        <w:rPr>
          <w:rFonts w:eastAsia="Times New Roman" w:cstheme="minorHAnsi"/>
          <w:iCs/>
          <w:sz w:val="24"/>
          <w:szCs w:val="24"/>
          <w:lang w:eastAsia="de-CH"/>
        </w:rPr>
        <w:t>ZEuP</w:t>
      </w:r>
      <w:proofErr w:type="spellEnd"/>
      <w:r w:rsidRPr="00901FCF">
        <w:rPr>
          <w:rFonts w:eastAsia="Times New Roman" w:cstheme="minorHAnsi"/>
          <w:iCs/>
          <w:sz w:val="24"/>
          <w:szCs w:val="24"/>
          <w:lang w:eastAsia="de-CH"/>
        </w:rPr>
        <w:t>)</w:t>
      </w:r>
      <w:r w:rsidR="00415D3D" w:rsidRPr="00644931">
        <w:rPr>
          <w:rFonts w:eastAsia="Times New Roman" w:cstheme="minorHAnsi"/>
          <w:sz w:val="24"/>
          <w:szCs w:val="24"/>
          <w:lang w:eastAsia="de-CH"/>
        </w:rPr>
        <w:t xml:space="preserve"> 1996, </w:t>
      </w:r>
      <w:r w:rsidR="00901FCF">
        <w:rPr>
          <w:rFonts w:eastAsia="Times New Roman" w:cstheme="minorHAnsi"/>
          <w:sz w:val="24"/>
          <w:szCs w:val="24"/>
          <w:lang w:eastAsia="de-CH"/>
        </w:rPr>
        <w:t xml:space="preserve">S. </w:t>
      </w:r>
      <w:r w:rsidR="00415D3D" w:rsidRPr="00644931">
        <w:rPr>
          <w:rFonts w:eastAsia="Times New Roman" w:cstheme="minorHAnsi"/>
          <w:sz w:val="24"/>
          <w:szCs w:val="24"/>
          <w:lang w:eastAsia="de-CH"/>
        </w:rPr>
        <w:t>690-699.</w:t>
      </w:r>
    </w:p>
    <w:p w14:paraId="36E588DC" w14:textId="77777777" w:rsidR="00153DE2" w:rsidRPr="00644931" w:rsidRDefault="00153DE2" w:rsidP="00153DE2">
      <w:pPr>
        <w:spacing w:before="120" w:after="0" w:line="240" w:lineRule="auto"/>
        <w:ind w:left="360"/>
        <w:rPr>
          <w:rFonts w:cstheme="minorHAnsi"/>
        </w:rPr>
      </w:pPr>
    </w:p>
    <w:sectPr w:rsidR="00153DE2" w:rsidRPr="00644931"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8D77" w14:textId="77777777" w:rsidR="000D1163" w:rsidRDefault="000D1163" w:rsidP="00361715">
      <w:pPr>
        <w:spacing w:after="0" w:line="240" w:lineRule="auto"/>
      </w:pPr>
      <w:r>
        <w:separator/>
      </w:r>
    </w:p>
  </w:endnote>
  <w:endnote w:type="continuationSeparator" w:id="0">
    <w:p w14:paraId="19D31197" w14:textId="77777777" w:rsidR="000D1163" w:rsidRDefault="000D1163" w:rsidP="003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 Demibold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958041"/>
      <w:docPartObj>
        <w:docPartGallery w:val="Page Numbers (Bottom of Page)"/>
        <w:docPartUnique/>
      </w:docPartObj>
    </w:sdtPr>
    <w:sdtContent>
      <w:p w14:paraId="37B6BC28" w14:textId="2754CD2E" w:rsidR="00901FCF" w:rsidRDefault="00901FC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68B6E12" w14:textId="77777777" w:rsidR="00901FCF" w:rsidRDefault="00901F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5B06" w14:textId="77777777" w:rsidR="000D1163" w:rsidRDefault="000D1163" w:rsidP="00361715">
      <w:pPr>
        <w:spacing w:after="0" w:line="240" w:lineRule="auto"/>
      </w:pPr>
      <w:r>
        <w:separator/>
      </w:r>
    </w:p>
  </w:footnote>
  <w:footnote w:type="continuationSeparator" w:id="0">
    <w:p w14:paraId="25FC6F7C" w14:textId="77777777" w:rsidR="000D1163" w:rsidRDefault="000D1163" w:rsidP="0036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35A8"/>
    <w:multiLevelType w:val="multilevel"/>
    <w:tmpl w:val="ACA2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de-C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524A"/>
    <w:multiLevelType w:val="multilevel"/>
    <w:tmpl w:val="4DF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6593E"/>
    <w:multiLevelType w:val="hybridMultilevel"/>
    <w:tmpl w:val="8D00B984"/>
    <w:lvl w:ilvl="0" w:tplc="2E5269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D7159"/>
    <w:multiLevelType w:val="multilevel"/>
    <w:tmpl w:val="26D6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fr-C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129423">
    <w:abstractNumId w:val="3"/>
  </w:num>
  <w:num w:numId="2" w16cid:durableId="1924412587">
    <w:abstractNumId w:val="0"/>
  </w:num>
  <w:num w:numId="3" w16cid:durableId="393551406">
    <w:abstractNumId w:val="1"/>
  </w:num>
  <w:num w:numId="4" w16cid:durableId="1243416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6B"/>
    <w:rsid w:val="0001158C"/>
    <w:rsid w:val="00021013"/>
    <w:rsid w:val="000250F7"/>
    <w:rsid w:val="00026BD6"/>
    <w:rsid w:val="00026FDF"/>
    <w:rsid w:val="000422EF"/>
    <w:rsid w:val="00042912"/>
    <w:rsid w:val="00047FD5"/>
    <w:rsid w:val="000507DD"/>
    <w:rsid w:val="0005411B"/>
    <w:rsid w:val="00061F0B"/>
    <w:rsid w:val="000620D4"/>
    <w:rsid w:val="00064E65"/>
    <w:rsid w:val="00070618"/>
    <w:rsid w:val="0008104F"/>
    <w:rsid w:val="00084B64"/>
    <w:rsid w:val="000931C8"/>
    <w:rsid w:val="00094E35"/>
    <w:rsid w:val="000A1A2F"/>
    <w:rsid w:val="000B20D8"/>
    <w:rsid w:val="000B396B"/>
    <w:rsid w:val="000C2E22"/>
    <w:rsid w:val="000C58DA"/>
    <w:rsid w:val="000C6A82"/>
    <w:rsid w:val="000D1163"/>
    <w:rsid w:val="000D6DB6"/>
    <w:rsid w:val="000E5627"/>
    <w:rsid w:val="000E75B8"/>
    <w:rsid w:val="000F7798"/>
    <w:rsid w:val="00101B6B"/>
    <w:rsid w:val="00110E2D"/>
    <w:rsid w:val="00111E14"/>
    <w:rsid w:val="00116113"/>
    <w:rsid w:val="00117C36"/>
    <w:rsid w:val="0012280C"/>
    <w:rsid w:val="00123FAF"/>
    <w:rsid w:val="00131FDB"/>
    <w:rsid w:val="00135F54"/>
    <w:rsid w:val="00143969"/>
    <w:rsid w:val="0014629B"/>
    <w:rsid w:val="00153DE2"/>
    <w:rsid w:val="001657FF"/>
    <w:rsid w:val="0016616E"/>
    <w:rsid w:val="001725F3"/>
    <w:rsid w:val="00176BA1"/>
    <w:rsid w:val="00182954"/>
    <w:rsid w:val="00185527"/>
    <w:rsid w:val="001932BF"/>
    <w:rsid w:val="00193AB2"/>
    <w:rsid w:val="001A17B4"/>
    <w:rsid w:val="001A5CE4"/>
    <w:rsid w:val="001B18EC"/>
    <w:rsid w:val="001B20AC"/>
    <w:rsid w:val="001B3258"/>
    <w:rsid w:val="001C489E"/>
    <w:rsid w:val="001C4E4F"/>
    <w:rsid w:val="001C7104"/>
    <w:rsid w:val="001D3709"/>
    <w:rsid w:val="001D4F3A"/>
    <w:rsid w:val="001E2E61"/>
    <w:rsid w:val="001E7911"/>
    <w:rsid w:val="001F2D82"/>
    <w:rsid w:val="001F4555"/>
    <w:rsid w:val="001F5167"/>
    <w:rsid w:val="0020205A"/>
    <w:rsid w:val="00202C49"/>
    <w:rsid w:val="00205E7C"/>
    <w:rsid w:val="00207B7F"/>
    <w:rsid w:val="00211328"/>
    <w:rsid w:val="00221908"/>
    <w:rsid w:val="00222568"/>
    <w:rsid w:val="002246BC"/>
    <w:rsid w:val="0022609B"/>
    <w:rsid w:val="00230A41"/>
    <w:rsid w:val="0023389D"/>
    <w:rsid w:val="00247BC4"/>
    <w:rsid w:val="00247CF5"/>
    <w:rsid w:val="0025106A"/>
    <w:rsid w:val="00252BFA"/>
    <w:rsid w:val="00253DF0"/>
    <w:rsid w:val="00254C3A"/>
    <w:rsid w:val="00257776"/>
    <w:rsid w:val="00257C0B"/>
    <w:rsid w:val="002635A5"/>
    <w:rsid w:val="00273EE0"/>
    <w:rsid w:val="002813AD"/>
    <w:rsid w:val="0028596D"/>
    <w:rsid w:val="002905FB"/>
    <w:rsid w:val="00295858"/>
    <w:rsid w:val="002B21E0"/>
    <w:rsid w:val="002B3CF6"/>
    <w:rsid w:val="002C474D"/>
    <w:rsid w:val="002C5F5B"/>
    <w:rsid w:val="002D3328"/>
    <w:rsid w:val="002E075F"/>
    <w:rsid w:val="002F29B7"/>
    <w:rsid w:val="00301534"/>
    <w:rsid w:val="00301DCB"/>
    <w:rsid w:val="00310553"/>
    <w:rsid w:val="00325FD5"/>
    <w:rsid w:val="003322CB"/>
    <w:rsid w:val="00333B4A"/>
    <w:rsid w:val="003362A6"/>
    <w:rsid w:val="00343521"/>
    <w:rsid w:val="00351D4C"/>
    <w:rsid w:val="0035423C"/>
    <w:rsid w:val="00355F0A"/>
    <w:rsid w:val="003607A2"/>
    <w:rsid w:val="003615BA"/>
    <w:rsid w:val="003616FA"/>
    <w:rsid w:val="00361715"/>
    <w:rsid w:val="00366298"/>
    <w:rsid w:val="00367DEE"/>
    <w:rsid w:val="0037362C"/>
    <w:rsid w:val="003755E9"/>
    <w:rsid w:val="003811A6"/>
    <w:rsid w:val="003853E2"/>
    <w:rsid w:val="00391660"/>
    <w:rsid w:val="003934B4"/>
    <w:rsid w:val="00393AAC"/>
    <w:rsid w:val="003A0934"/>
    <w:rsid w:val="003A1A34"/>
    <w:rsid w:val="003A3B8E"/>
    <w:rsid w:val="003A4DB8"/>
    <w:rsid w:val="003C2B77"/>
    <w:rsid w:val="003C4576"/>
    <w:rsid w:val="003C5DC2"/>
    <w:rsid w:val="003D7BC7"/>
    <w:rsid w:val="003E05B9"/>
    <w:rsid w:val="003E0AB4"/>
    <w:rsid w:val="003E259B"/>
    <w:rsid w:val="003E73CF"/>
    <w:rsid w:val="003F0B77"/>
    <w:rsid w:val="003F2884"/>
    <w:rsid w:val="003F3D81"/>
    <w:rsid w:val="003F5330"/>
    <w:rsid w:val="004029C6"/>
    <w:rsid w:val="004067A1"/>
    <w:rsid w:val="00410938"/>
    <w:rsid w:val="00410FA3"/>
    <w:rsid w:val="00415697"/>
    <w:rsid w:val="00415D3D"/>
    <w:rsid w:val="00425D60"/>
    <w:rsid w:val="00426EF4"/>
    <w:rsid w:val="00431230"/>
    <w:rsid w:val="00436E21"/>
    <w:rsid w:val="00436F7E"/>
    <w:rsid w:val="004404E7"/>
    <w:rsid w:val="00447B37"/>
    <w:rsid w:val="00450FF5"/>
    <w:rsid w:val="00452395"/>
    <w:rsid w:val="00480E20"/>
    <w:rsid w:val="004814A3"/>
    <w:rsid w:val="004A0B64"/>
    <w:rsid w:val="004A209C"/>
    <w:rsid w:val="004B2554"/>
    <w:rsid w:val="004B2F6A"/>
    <w:rsid w:val="004C025B"/>
    <w:rsid w:val="004C10EF"/>
    <w:rsid w:val="004C7481"/>
    <w:rsid w:val="004C7C5B"/>
    <w:rsid w:val="004D46E4"/>
    <w:rsid w:val="004E1715"/>
    <w:rsid w:val="004F310C"/>
    <w:rsid w:val="00501F43"/>
    <w:rsid w:val="0050550E"/>
    <w:rsid w:val="00505719"/>
    <w:rsid w:val="00506F05"/>
    <w:rsid w:val="00523059"/>
    <w:rsid w:val="00524CA6"/>
    <w:rsid w:val="00525460"/>
    <w:rsid w:val="005426FA"/>
    <w:rsid w:val="005446FF"/>
    <w:rsid w:val="005523B0"/>
    <w:rsid w:val="00562C99"/>
    <w:rsid w:val="00567466"/>
    <w:rsid w:val="00572232"/>
    <w:rsid w:val="00575B22"/>
    <w:rsid w:val="00582446"/>
    <w:rsid w:val="005859AB"/>
    <w:rsid w:val="005A1CA6"/>
    <w:rsid w:val="005A4DB6"/>
    <w:rsid w:val="005B0E0D"/>
    <w:rsid w:val="005B24F8"/>
    <w:rsid w:val="005B306B"/>
    <w:rsid w:val="005C0764"/>
    <w:rsid w:val="005C23B0"/>
    <w:rsid w:val="005C2DD6"/>
    <w:rsid w:val="005C2F9B"/>
    <w:rsid w:val="005C3D86"/>
    <w:rsid w:val="005C7215"/>
    <w:rsid w:val="00601DE9"/>
    <w:rsid w:val="006024EF"/>
    <w:rsid w:val="0061645A"/>
    <w:rsid w:val="00620707"/>
    <w:rsid w:val="0062363B"/>
    <w:rsid w:val="00625728"/>
    <w:rsid w:val="00625FF0"/>
    <w:rsid w:val="00626EEB"/>
    <w:rsid w:val="00630114"/>
    <w:rsid w:val="00641FA7"/>
    <w:rsid w:val="00644931"/>
    <w:rsid w:val="00656A16"/>
    <w:rsid w:val="00661F48"/>
    <w:rsid w:val="00662390"/>
    <w:rsid w:val="00672AC3"/>
    <w:rsid w:val="00672C22"/>
    <w:rsid w:val="006738C2"/>
    <w:rsid w:val="00675B33"/>
    <w:rsid w:val="00687602"/>
    <w:rsid w:val="0068782F"/>
    <w:rsid w:val="0069617E"/>
    <w:rsid w:val="006A3D2F"/>
    <w:rsid w:val="006A4997"/>
    <w:rsid w:val="006A5824"/>
    <w:rsid w:val="006A6CB5"/>
    <w:rsid w:val="006B547B"/>
    <w:rsid w:val="006C0371"/>
    <w:rsid w:val="006C0986"/>
    <w:rsid w:val="006F53D5"/>
    <w:rsid w:val="00704508"/>
    <w:rsid w:val="00706DFB"/>
    <w:rsid w:val="0071435A"/>
    <w:rsid w:val="00717E00"/>
    <w:rsid w:val="0072445A"/>
    <w:rsid w:val="00741F49"/>
    <w:rsid w:val="0074799B"/>
    <w:rsid w:val="0075375C"/>
    <w:rsid w:val="00753F92"/>
    <w:rsid w:val="007626BE"/>
    <w:rsid w:val="007705D7"/>
    <w:rsid w:val="00772359"/>
    <w:rsid w:val="00781D68"/>
    <w:rsid w:val="00786335"/>
    <w:rsid w:val="00792A9C"/>
    <w:rsid w:val="0079415E"/>
    <w:rsid w:val="007A176C"/>
    <w:rsid w:val="007A7C92"/>
    <w:rsid w:val="007B3623"/>
    <w:rsid w:val="007B41A2"/>
    <w:rsid w:val="007B62FA"/>
    <w:rsid w:val="007C0438"/>
    <w:rsid w:val="007C15C8"/>
    <w:rsid w:val="007C3E7F"/>
    <w:rsid w:val="007C575A"/>
    <w:rsid w:val="007C5D8B"/>
    <w:rsid w:val="007C5E17"/>
    <w:rsid w:val="007C68AC"/>
    <w:rsid w:val="007C77EE"/>
    <w:rsid w:val="007D1EC0"/>
    <w:rsid w:val="007D58B3"/>
    <w:rsid w:val="007E02D9"/>
    <w:rsid w:val="007E2150"/>
    <w:rsid w:val="007E5A6B"/>
    <w:rsid w:val="007E6B3B"/>
    <w:rsid w:val="007F1537"/>
    <w:rsid w:val="0081297F"/>
    <w:rsid w:val="00814021"/>
    <w:rsid w:val="00815E7F"/>
    <w:rsid w:val="0081718C"/>
    <w:rsid w:val="00822731"/>
    <w:rsid w:val="00833659"/>
    <w:rsid w:val="0084258D"/>
    <w:rsid w:val="00843702"/>
    <w:rsid w:val="00845202"/>
    <w:rsid w:val="00846270"/>
    <w:rsid w:val="0086406B"/>
    <w:rsid w:val="0086426B"/>
    <w:rsid w:val="0086700A"/>
    <w:rsid w:val="008674D7"/>
    <w:rsid w:val="00880EFB"/>
    <w:rsid w:val="008810E6"/>
    <w:rsid w:val="0088171F"/>
    <w:rsid w:val="008855E7"/>
    <w:rsid w:val="00885784"/>
    <w:rsid w:val="00893207"/>
    <w:rsid w:val="008A2F1B"/>
    <w:rsid w:val="008A7BF3"/>
    <w:rsid w:val="008B55FA"/>
    <w:rsid w:val="008B5809"/>
    <w:rsid w:val="008B6CE7"/>
    <w:rsid w:val="008C1C27"/>
    <w:rsid w:val="008D1F2A"/>
    <w:rsid w:val="008E4B3B"/>
    <w:rsid w:val="008E7FBE"/>
    <w:rsid w:val="008F16B4"/>
    <w:rsid w:val="008F3956"/>
    <w:rsid w:val="008F5CEC"/>
    <w:rsid w:val="008F7532"/>
    <w:rsid w:val="00901FCF"/>
    <w:rsid w:val="00907CF0"/>
    <w:rsid w:val="00915B95"/>
    <w:rsid w:val="00915CAA"/>
    <w:rsid w:val="00921325"/>
    <w:rsid w:val="009237BB"/>
    <w:rsid w:val="009405B7"/>
    <w:rsid w:val="00943ADD"/>
    <w:rsid w:val="009609CB"/>
    <w:rsid w:val="0096293C"/>
    <w:rsid w:val="009662CF"/>
    <w:rsid w:val="00967D34"/>
    <w:rsid w:val="00971107"/>
    <w:rsid w:val="00976104"/>
    <w:rsid w:val="00977E83"/>
    <w:rsid w:val="00984A46"/>
    <w:rsid w:val="009A2465"/>
    <w:rsid w:val="009B2856"/>
    <w:rsid w:val="009B4B46"/>
    <w:rsid w:val="009C4EDD"/>
    <w:rsid w:val="009D49AC"/>
    <w:rsid w:val="009D593A"/>
    <w:rsid w:val="009E0844"/>
    <w:rsid w:val="009E1395"/>
    <w:rsid w:val="009E2591"/>
    <w:rsid w:val="009E6A73"/>
    <w:rsid w:val="009E7C2C"/>
    <w:rsid w:val="009F3F39"/>
    <w:rsid w:val="009F4C06"/>
    <w:rsid w:val="00A00BEA"/>
    <w:rsid w:val="00A011CC"/>
    <w:rsid w:val="00A03770"/>
    <w:rsid w:val="00A140BF"/>
    <w:rsid w:val="00A237A3"/>
    <w:rsid w:val="00A26778"/>
    <w:rsid w:val="00A33BB7"/>
    <w:rsid w:val="00A35CE1"/>
    <w:rsid w:val="00A35E4F"/>
    <w:rsid w:val="00A36880"/>
    <w:rsid w:val="00A4180D"/>
    <w:rsid w:val="00A42647"/>
    <w:rsid w:val="00A600B7"/>
    <w:rsid w:val="00A6682F"/>
    <w:rsid w:val="00A72C15"/>
    <w:rsid w:val="00A872C8"/>
    <w:rsid w:val="00A97C52"/>
    <w:rsid w:val="00AB6DA9"/>
    <w:rsid w:val="00AC1D1F"/>
    <w:rsid w:val="00AC551E"/>
    <w:rsid w:val="00AC6490"/>
    <w:rsid w:val="00AC7C94"/>
    <w:rsid w:val="00AD412B"/>
    <w:rsid w:val="00AE0466"/>
    <w:rsid w:val="00AE1238"/>
    <w:rsid w:val="00AE22EF"/>
    <w:rsid w:val="00AE5522"/>
    <w:rsid w:val="00AE5973"/>
    <w:rsid w:val="00AE64C4"/>
    <w:rsid w:val="00AE7D8F"/>
    <w:rsid w:val="00AF1120"/>
    <w:rsid w:val="00AF1870"/>
    <w:rsid w:val="00AF2785"/>
    <w:rsid w:val="00AF4723"/>
    <w:rsid w:val="00B10995"/>
    <w:rsid w:val="00B156FC"/>
    <w:rsid w:val="00B36E63"/>
    <w:rsid w:val="00B40019"/>
    <w:rsid w:val="00B5021D"/>
    <w:rsid w:val="00B53AA0"/>
    <w:rsid w:val="00B56013"/>
    <w:rsid w:val="00B5640C"/>
    <w:rsid w:val="00B574FF"/>
    <w:rsid w:val="00B6175F"/>
    <w:rsid w:val="00B619EE"/>
    <w:rsid w:val="00B639CB"/>
    <w:rsid w:val="00B73863"/>
    <w:rsid w:val="00B9725A"/>
    <w:rsid w:val="00BA041B"/>
    <w:rsid w:val="00BA5A9A"/>
    <w:rsid w:val="00BB3EF2"/>
    <w:rsid w:val="00BC5A26"/>
    <w:rsid w:val="00BC64EC"/>
    <w:rsid w:val="00BD0015"/>
    <w:rsid w:val="00BD175E"/>
    <w:rsid w:val="00BE1271"/>
    <w:rsid w:val="00BE254E"/>
    <w:rsid w:val="00BF5F91"/>
    <w:rsid w:val="00BF7027"/>
    <w:rsid w:val="00C15000"/>
    <w:rsid w:val="00C16838"/>
    <w:rsid w:val="00C33AE0"/>
    <w:rsid w:val="00C3555E"/>
    <w:rsid w:val="00C47DB3"/>
    <w:rsid w:val="00C57A69"/>
    <w:rsid w:val="00C80912"/>
    <w:rsid w:val="00C8389A"/>
    <w:rsid w:val="00C84BA2"/>
    <w:rsid w:val="00C95C5D"/>
    <w:rsid w:val="00CA5A7B"/>
    <w:rsid w:val="00CB6C79"/>
    <w:rsid w:val="00CB707F"/>
    <w:rsid w:val="00CC708C"/>
    <w:rsid w:val="00CD042B"/>
    <w:rsid w:val="00CD0DA5"/>
    <w:rsid w:val="00CD2245"/>
    <w:rsid w:val="00CF4C00"/>
    <w:rsid w:val="00CF56E3"/>
    <w:rsid w:val="00CF6EEF"/>
    <w:rsid w:val="00D00CC9"/>
    <w:rsid w:val="00D01B41"/>
    <w:rsid w:val="00D10A0C"/>
    <w:rsid w:val="00D10B2C"/>
    <w:rsid w:val="00D2094D"/>
    <w:rsid w:val="00D20DD0"/>
    <w:rsid w:val="00D27F69"/>
    <w:rsid w:val="00D4264A"/>
    <w:rsid w:val="00D4542A"/>
    <w:rsid w:val="00D47DD6"/>
    <w:rsid w:val="00D56903"/>
    <w:rsid w:val="00D633FF"/>
    <w:rsid w:val="00D65380"/>
    <w:rsid w:val="00D66F97"/>
    <w:rsid w:val="00D700F9"/>
    <w:rsid w:val="00D7020E"/>
    <w:rsid w:val="00D77AFB"/>
    <w:rsid w:val="00D86FCC"/>
    <w:rsid w:val="00D91142"/>
    <w:rsid w:val="00DA3469"/>
    <w:rsid w:val="00DA5205"/>
    <w:rsid w:val="00DA6BDC"/>
    <w:rsid w:val="00DA6F7D"/>
    <w:rsid w:val="00DB0805"/>
    <w:rsid w:val="00DC23DE"/>
    <w:rsid w:val="00DC6DEE"/>
    <w:rsid w:val="00DC75F9"/>
    <w:rsid w:val="00DD004B"/>
    <w:rsid w:val="00DE09BF"/>
    <w:rsid w:val="00DE1AC1"/>
    <w:rsid w:val="00DE4217"/>
    <w:rsid w:val="00DF1F63"/>
    <w:rsid w:val="00E13F4D"/>
    <w:rsid w:val="00E20262"/>
    <w:rsid w:val="00E247AD"/>
    <w:rsid w:val="00E270F0"/>
    <w:rsid w:val="00E27460"/>
    <w:rsid w:val="00E3769A"/>
    <w:rsid w:val="00E37EA5"/>
    <w:rsid w:val="00E40BFE"/>
    <w:rsid w:val="00E4119B"/>
    <w:rsid w:val="00E4121D"/>
    <w:rsid w:val="00E66F6B"/>
    <w:rsid w:val="00E70AAC"/>
    <w:rsid w:val="00E739FD"/>
    <w:rsid w:val="00E816B2"/>
    <w:rsid w:val="00E86849"/>
    <w:rsid w:val="00E8789D"/>
    <w:rsid w:val="00E902D5"/>
    <w:rsid w:val="00E94E4E"/>
    <w:rsid w:val="00EA120E"/>
    <w:rsid w:val="00EC135C"/>
    <w:rsid w:val="00EC1ECF"/>
    <w:rsid w:val="00EC6631"/>
    <w:rsid w:val="00ED26E5"/>
    <w:rsid w:val="00EE66A7"/>
    <w:rsid w:val="00EE69D5"/>
    <w:rsid w:val="00EE75C0"/>
    <w:rsid w:val="00EF2811"/>
    <w:rsid w:val="00EF4EA7"/>
    <w:rsid w:val="00EF6F6C"/>
    <w:rsid w:val="00F03917"/>
    <w:rsid w:val="00F06704"/>
    <w:rsid w:val="00F10C54"/>
    <w:rsid w:val="00F14B7C"/>
    <w:rsid w:val="00F16265"/>
    <w:rsid w:val="00F208E1"/>
    <w:rsid w:val="00F20974"/>
    <w:rsid w:val="00F26BEB"/>
    <w:rsid w:val="00F42CC3"/>
    <w:rsid w:val="00F4313C"/>
    <w:rsid w:val="00F51DF1"/>
    <w:rsid w:val="00F54B92"/>
    <w:rsid w:val="00F564C5"/>
    <w:rsid w:val="00F573FC"/>
    <w:rsid w:val="00F65269"/>
    <w:rsid w:val="00F65523"/>
    <w:rsid w:val="00F66B59"/>
    <w:rsid w:val="00F7124D"/>
    <w:rsid w:val="00F7262A"/>
    <w:rsid w:val="00F81111"/>
    <w:rsid w:val="00F81603"/>
    <w:rsid w:val="00F9049E"/>
    <w:rsid w:val="00F916A3"/>
    <w:rsid w:val="00F93DC6"/>
    <w:rsid w:val="00F94AF4"/>
    <w:rsid w:val="00F95512"/>
    <w:rsid w:val="00FA5E5A"/>
    <w:rsid w:val="00FA7102"/>
    <w:rsid w:val="00FB6176"/>
    <w:rsid w:val="00FC0CB6"/>
    <w:rsid w:val="00FC1B90"/>
    <w:rsid w:val="00FC2142"/>
    <w:rsid w:val="00FC4376"/>
    <w:rsid w:val="00FC594A"/>
    <w:rsid w:val="00FC76CD"/>
    <w:rsid w:val="00FD02BE"/>
    <w:rsid w:val="00FD147E"/>
    <w:rsid w:val="00FF0092"/>
    <w:rsid w:val="00FF267D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EED3"/>
  <w15:docId w15:val="{67A38E26-967D-4E8C-A697-739B03F4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pple-converted-space">
    <w:name w:val="apple-converted-space"/>
    <w:basedOn w:val="Policepardfaut"/>
    <w:rsid w:val="00101B6B"/>
  </w:style>
  <w:style w:type="character" w:styleId="Lienhypertexte">
    <w:name w:val="Hyperlink"/>
    <w:basedOn w:val="Policepardfaut"/>
    <w:uiPriority w:val="99"/>
    <w:unhideWhenUsed/>
    <w:rsid w:val="00101B6B"/>
    <w:rPr>
      <w:color w:val="0000FF"/>
      <w:u w:val="single"/>
    </w:rPr>
  </w:style>
  <w:style w:type="paragraph" w:customStyle="1" w:styleId="moyenrougeb">
    <w:name w:val="moyenrougeb"/>
    <w:basedOn w:val="Normal"/>
    <w:rsid w:val="0010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lev">
    <w:name w:val="Strong"/>
    <w:basedOn w:val="Policepardfaut"/>
    <w:uiPriority w:val="22"/>
    <w:qFormat/>
    <w:rsid w:val="00101B6B"/>
    <w:rPr>
      <w:b/>
      <w:bCs/>
    </w:rPr>
  </w:style>
  <w:style w:type="paragraph" w:styleId="Paragraphedeliste">
    <w:name w:val="List Paragraph"/>
    <w:basedOn w:val="Normal"/>
    <w:uiPriority w:val="34"/>
    <w:qFormat/>
    <w:rsid w:val="008D1F2A"/>
    <w:pPr>
      <w:ind w:left="720"/>
      <w:contextualSpacing/>
    </w:pPr>
  </w:style>
  <w:style w:type="character" w:customStyle="1" w:styleId="amtilch">
    <w:name w:val="amtilch"/>
    <w:rsid w:val="002B3CF6"/>
  </w:style>
  <w:style w:type="paragraph" w:styleId="Notedebasdepage">
    <w:name w:val="footnote text"/>
    <w:basedOn w:val="Normal"/>
    <w:link w:val="NotedebasdepageCar"/>
    <w:uiPriority w:val="99"/>
    <w:unhideWhenUsed/>
    <w:rsid w:val="00361715"/>
    <w:pPr>
      <w:widowControl w:val="0"/>
      <w:snapToGrid w:val="0"/>
      <w:spacing w:after="0" w:line="240" w:lineRule="auto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61715"/>
    <w:rPr>
      <w:rFonts w:eastAsiaTheme="minorEastAsia"/>
      <w:kern w:val="2"/>
      <w:sz w:val="18"/>
      <w:szCs w:val="18"/>
      <w:lang w:val="en-US" w:eastAsia="zh-CN"/>
    </w:rPr>
  </w:style>
  <w:style w:type="character" w:styleId="Appelnotedebasdep">
    <w:name w:val="footnote reference"/>
    <w:basedOn w:val="Policepardfaut"/>
    <w:uiPriority w:val="99"/>
    <w:unhideWhenUsed/>
    <w:rsid w:val="0036171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0D8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B55F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0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1FCF"/>
  </w:style>
  <w:style w:type="paragraph" w:styleId="Pieddepage">
    <w:name w:val="footer"/>
    <w:basedOn w:val="Normal"/>
    <w:link w:val="PieddepageCar"/>
    <w:uiPriority w:val="99"/>
    <w:unhideWhenUsed/>
    <w:rsid w:val="0090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1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arl.europa.eu/news/en/news-room/20161005IPR45654/committee-on-legal-affairs-meeting-1210206-(pm)" TargetMode="External"/><Relationship Id="rId13" Type="http://schemas.openxmlformats.org/officeDocument/2006/relationships/hyperlink" Target="http://www.biicl.org/index.asp?contentid=2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parl.europa.eu/RegData/etudes/STUD/2016/571362/IPOL_STU(2016)571362_EN.pdf" TargetMode="External"/><Relationship Id="rId12" Type="http://schemas.openxmlformats.org/officeDocument/2006/relationships/hyperlink" Target="http://digitalcommons.law.lsu.edu/jcl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eit.de/gesellschaft/zeitgeschehen/2015-07/schmerzensgeld-loveparade-thomas-kadner-grazian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piegel.de/panorama/germanwings-absturz-interview-zum-schmerzensgeld-der-lufthansa-a-104365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ch.net" TargetMode="External"/><Relationship Id="rId14" Type="http://schemas.openxmlformats.org/officeDocument/2006/relationships/hyperlink" Target="http://www.hanselawrevie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5498</Words>
  <Characters>30244</Characters>
  <Application>Microsoft Office Word</Application>
  <DocSecurity>0</DocSecurity>
  <Lines>252</Lines>
  <Paragraphs>71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Unige</Company>
  <LinksUpToDate>false</LinksUpToDate>
  <CharactersWithSpaces>35671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 Kadner Graziano</cp:lastModifiedBy>
  <cp:revision>2</cp:revision>
  <dcterms:created xsi:type="dcterms:W3CDTF">2025-03-20T08:49:00Z</dcterms:created>
  <dcterms:modified xsi:type="dcterms:W3CDTF">2025-03-20T08:49:00Z</dcterms:modified>
</cp:coreProperties>
</file>