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CD18" w14:textId="77777777" w:rsidR="006708DD" w:rsidRDefault="006708DD" w:rsidP="006708DD">
      <w:pPr>
        <w:jc w:val="center"/>
        <w:rPr>
          <w:b/>
          <w:bCs/>
          <w:sz w:val="28"/>
          <w:szCs w:val="28"/>
        </w:rPr>
      </w:pPr>
      <w:r w:rsidRPr="00B9378E">
        <w:rPr>
          <w:b/>
          <w:bCs/>
          <w:sz w:val="28"/>
          <w:szCs w:val="28"/>
        </w:rPr>
        <w:t>Pôle DICAMEP – Journée d’étude / High Seminar</w:t>
      </w:r>
    </w:p>
    <w:p w14:paraId="7B132ED4" w14:textId="2191CD1F" w:rsidR="0052116C" w:rsidRPr="00A14E8F" w:rsidRDefault="0052116C" w:rsidP="006708DD">
      <w:pPr>
        <w:jc w:val="center"/>
        <w:rPr>
          <w:lang w:val="en-US"/>
        </w:rPr>
      </w:pPr>
      <w:r w:rsidRPr="00A14E8F">
        <w:rPr>
          <w:highlight w:val="yellow"/>
          <w:lang w:val="en-US"/>
        </w:rPr>
        <w:t>(</w:t>
      </w:r>
      <w:r w:rsidR="000977B8">
        <w:rPr>
          <w:highlight w:val="yellow"/>
          <w:lang w:val="en-US"/>
        </w:rPr>
        <w:t>final</w:t>
      </w:r>
      <w:r w:rsidRPr="00A14E8F">
        <w:rPr>
          <w:highlight w:val="yellow"/>
          <w:lang w:val="en-US"/>
        </w:rPr>
        <w:t xml:space="preserve"> program, 202</w:t>
      </w:r>
      <w:r w:rsidR="000977B8">
        <w:rPr>
          <w:highlight w:val="yellow"/>
          <w:lang w:val="en-US"/>
        </w:rPr>
        <w:t>4</w:t>
      </w:r>
      <w:r w:rsidRPr="00A14E8F">
        <w:rPr>
          <w:highlight w:val="yellow"/>
          <w:lang w:val="en-US"/>
        </w:rPr>
        <w:t>-</w:t>
      </w:r>
      <w:r w:rsidR="000977B8">
        <w:rPr>
          <w:highlight w:val="yellow"/>
          <w:lang w:val="en-US"/>
        </w:rPr>
        <w:t>01-08</w:t>
      </w:r>
      <w:r w:rsidRPr="00A14E8F">
        <w:rPr>
          <w:highlight w:val="yellow"/>
          <w:lang w:val="en-US"/>
        </w:rPr>
        <w:t>)</w:t>
      </w:r>
    </w:p>
    <w:p w14:paraId="657E7C15" w14:textId="4CC59A3A" w:rsidR="00AE35D3" w:rsidRPr="002412FD" w:rsidRDefault="00B9378E" w:rsidP="00B9378E">
      <w:pPr>
        <w:tabs>
          <w:tab w:val="left" w:pos="5028"/>
        </w:tabs>
        <w:jc w:val="center"/>
        <w:rPr>
          <w:i/>
          <w:iCs/>
          <w:lang w:val="en-US"/>
        </w:rPr>
      </w:pPr>
      <w:r w:rsidRPr="002412FD">
        <w:rPr>
          <w:i/>
          <w:iCs/>
          <w:lang w:val="en-US"/>
        </w:rPr>
        <w:t xml:space="preserve">Coord. F. Ligozat, C. Grivet </w:t>
      </w:r>
      <w:proofErr w:type="spellStart"/>
      <w:r w:rsidRPr="002412FD">
        <w:rPr>
          <w:i/>
          <w:iCs/>
          <w:lang w:val="en-US"/>
        </w:rPr>
        <w:t>Bonzon</w:t>
      </w:r>
      <w:proofErr w:type="spellEnd"/>
      <w:r w:rsidRPr="002412FD">
        <w:rPr>
          <w:i/>
          <w:iCs/>
          <w:lang w:val="en-US"/>
        </w:rPr>
        <w:t xml:space="preserve"> et B. </w:t>
      </w:r>
      <w:proofErr w:type="spellStart"/>
      <w:r w:rsidRPr="002412FD">
        <w:rPr>
          <w:i/>
          <w:iCs/>
          <w:lang w:val="en-US"/>
        </w:rPr>
        <w:t>Lenzen</w:t>
      </w:r>
      <w:proofErr w:type="spellEnd"/>
    </w:p>
    <w:p w14:paraId="32EC989D" w14:textId="77777777" w:rsidR="00B9378E" w:rsidRPr="002412FD" w:rsidRDefault="00B9378E" w:rsidP="00E37447">
      <w:pPr>
        <w:tabs>
          <w:tab w:val="left" w:pos="3969"/>
          <w:tab w:val="left" w:pos="5028"/>
        </w:tabs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</w:p>
    <w:p w14:paraId="080999A9" w14:textId="75A4FD04" w:rsidR="00261BD7" w:rsidRPr="00B9378E" w:rsidRDefault="006E3E68" w:rsidP="00B9378E">
      <w:pPr>
        <w:tabs>
          <w:tab w:val="left" w:pos="3969"/>
          <w:tab w:val="left" w:pos="5028"/>
        </w:tabs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E37447">
        <w:rPr>
          <w:b/>
          <w:bCs/>
          <w:color w:val="2F5496" w:themeColor="accent1" w:themeShade="BF"/>
          <w:sz w:val="28"/>
          <w:szCs w:val="28"/>
          <w:lang w:val="en-US"/>
        </w:rPr>
        <w:t xml:space="preserve">Aesthetics and </w:t>
      </w:r>
      <w:r w:rsidR="00DA2710">
        <w:rPr>
          <w:b/>
          <w:bCs/>
          <w:color w:val="2F5496" w:themeColor="accent1" w:themeShade="BF"/>
          <w:sz w:val="28"/>
          <w:szCs w:val="28"/>
          <w:lang w:val="en-US"/>
        </w:rPr>
        <w:t>M</w:t>
      </w:r>
      <w:r w:rsidR="00E37447" w:rsidRPr="00E37447">
        <w:rPr>
          <w:b/>
          <w:bCs/>
          <w:color w:val="2F5496" w:themeColor="accent1" w:themeShade="BF"/>
          <w:sz w:val="28"/>
          <w:szCs w:val="28"/>
          <w:lang w:val="en-US"/>
        </w:rPr>
        <w:t>eaning</w:t>
      </w:r>
      <w:r w:rsidR="00DA2710">
        <w:rPr>
          <w:b/>
          <w:bCs/>
          <w:color w:val="2F5496" w:themeColor="accent1" w:themeShade="BF"/>
          <w:sz w:val="28"/>
          <w:szCs w:val="28"/>
          <w:lang w:val="en-US"/>
        </w:rPr>
        <w:t>-M</w:t>
      </w:r>
      <w:r w:rsidR="00E37447" w:rsidRPr="00E37447">
        <w:rPr>
          <w:b/>
          <w:bCs/>
          <w:color w:val="2F5496" w:themeColor="accent1" w:themeShade="BF"/>
          <w:sz w:val="28"/>
          <w:szCs w:val="28"/>
          <w:lang w:val="en-US"/>
        </w:rPr>
        <w:t>aking</w:t>
      </w:r>
      <w:r w:rsidRPr="00E37447">
        <w:rPr>
          <w:b/>
          <w:bCs/>
          <w:color w:val="2F5496" w:themeColor="accent1" w:themeShade="BF"/>
          <w:sz w:val="28"/>
          <w:szCs w:val="28"/>
          <w:lang w:val="en-US"/>
        </w:rPr>
        <w:t xml:space="preserve"> in </w:t>
      </w:r>
      <w:r w:rsidR="00DA2710">
        <w:rPr>
          <w:b/>
          <w:bCs/>
          <w:color w:val="2F5496" w:themeColor="accent1" w:themeShade="BF"/>
          <w:sz w:val="28"/>
          <w:szCs w:val="28"/>
          <w:lang w:val="en-US"/>
        </w:rPr>
        <w:t>T</w:t>
      </w:r>
      <w:r w:rsidRPr="00E37447">
        <w:rPr>
          <w:b/>
          <w:bCs/>
          <w:color w:val="2F5496" w:themeColor="accent1" w:themeShade="BF"/>
          <w:sz w:val="28"/>
          <w:szCs w:val="28"/>
          <w:lang w:val="en-US"/>
        </w:rPr>
        <w:t xml:space="preserve">eaching and </w:t>
      </w:r>
      <w:r w:rsidR="00DA2710">
        <w:rPr>
          <w:b/>
          <w:bCs/>
          <w:color w:val="2F5496" w:themeColor="accent1" w:themeShade="BF"/>
          <w:sz w:val="28"/>
          <w:szCs w:val="28"/>
          <w:lang w:val="en-US"/>
        </w:rPr>
        <w:t>L</w:t>
      </w:r>
      <w:r w:rsidRPr="00E37447">
        <w:rPr>
          <w:b/>
          <w:bCs/>
          <w:color w:val="2F5496" w:themeColor="accent1" w:themeShade="BF"/>
          <w:sz w:val="28"/>
          <w:szCs w:val="28"/>
          <w:lang w:val="en-US"/>
        </w:rPr>
        <w:t xml:space="preserve">earning </w:t>
      </w:r>
    </w:p>
    <w:p w14:paraId="3F84658E" w14:textId="77777777" w:rsidR="001D7BE3" w:rsidRPr="001D56AC" w:rsidRDefault="001D7BE3" w:rsidP="00E37447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6708DD" w:rsidRPr="002412FD" w14:paraId="0DC46A89" w14:textId="77777777" w:rsidTr="006708DD">
        <w:tc>
          <w:tcPr>
            <w:tcW w:w="1129" w:type="dxa"/>
          </w:tcPr>
          <w:p w14:paraId="5EB79A6A" w14:textId="77777777" w:rsidR="006708DD" w:rsidRPr="001D56AC" w:rsidRDefault="006708DD" w:rsidP="00E82B83">
            <w:pPr>
              <w:jc w:val="center"/>
              <w:rPr>
                <w:lang w:val="en-US"/>
              </w:rPr>
            </w:pPr>
          </w:p>
        </w:tc>
        <w:tc>
          <w:tcPr>
            <w:tcW w:w="7933" w:type="dxa"/>
          </w:tcPr>
          <w:p w14:paraId="170202BB" w14:textId="77777777" w:rsidR="006708DD" w:rsidRPr="00DA2710" w:rsidRDefault="006708DD" w:rsidP="00E82B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A2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Thursday, January 18</w:t>
            </w:r>
            <w:r w:rsidRPr="00DA2710">
              <w:rPr>
                <w:b/>
                <w:bCs/>
                <w:color w:val="000000" w:themeColor="text1"/>
                <w:sz w:val="28"/>
                <w:szCs w:val="28"/>
                <w:vertAlign w:val="superscript"/>
                <w:lang w:val="en-US"/>
              </w:rPr>
              <w:t>th</w:t>
            </w:r>
            <w:r w:rsidRPr="00DA2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14:paraId="44ABCC2B" w14:textId="0C79C543" w:rsidR="009A62BF" w:rsidRPr="003A4566" w:rsidRDefault="009A62BF" w:rsidP="00E82B83">
            <w:pPr>
              <w:jc w:val="center"/>
              <w:rPr>
                <w:b/>
                <w:bCs/>
                <w:lang w:val="en-US"/>
              </w:rPr>
            </w:pPr>
            <w:r w:rsidRPr="003A4566">
              <w:rPr>
                <w:b/>
                <w:bCs/>
                <w:color w:val="7F7F7F" w:themeColor="text1" w:themeTint="80"/>
                <w:lang w:val="en-US"/>
              </w:rPr>
              <w:t>Salle </w:t>
            </w:r>
            <w:r w:rsidR="003A4566" w:rsidRPr="003A4566">
              <w:rPr>
                <w:b/>
                <w:bCs/>
                <w:color w:val="7F7F7F" w:themeColor="text1" w:themeTint="80"/>
                <w:lang w:val="en-US"/>
              </w:rPr>
              <w:t>M</w:t>
            </w:r>
            <w:r w:rsidR="003A4566">
              <w:rPr>
                <w:b/>
                <w:bCs/>
                <w:color w:val="7F7F7F" w:themeColor="text1" w:themeTint="80"/>
                <w:lang w:val="en-US"/>
              </w:rPr>
              <w:t>R170</w:t>
            </w:r>
          </w:p>
        </w:tc>
      </w:tr>
      <w:tr w:rsidR="006708DD" w:rsidRPr="002412FD" w14:paraId="3D7CC5EF" w14:textId="77777777" w:rsidTr="006708DD">
        <w:tc>
          <w:tcPr>
            <w:tcW w:w="1129" w:type="dxa"/>
          </w:tcPr>
          <w:p w14:paraId="38BF1C69" w14:textId="102D3FA6" w:rsidR="006708DD" w:rsidRPr="006708DD" w:rsidRDefault="006708DD" w:rsidP="00E82B83">
            <w:pPr>
              <w:jc w:val="center"/>
              <w:rPr>
                <w:color w:val="7F7F7F" w:themeColor="text1" w:themeTint="80"/>
              </w:rPr>
            </w:pPr>
            <w:r w:rsidRPr="006708DD">
              <w:rPr>
                <w:color w:val="7F7F7F" w:themeColor="text1" w:themeTint="80"/>
              </w:rPr>
              <w:t>17 :00 – 18 :30</w:t>
            </w:r>
          </w:p>
        </w:tc>
        <w:tc>
          <w:tcPr>
            <w:tcW w:w="7933" w:type="dxa"/>
          </w:tcPr>
          <w:p w14:paraId="2795A8E7" w14:textId="3EC52BCB" w:rsidR="00DA2710" w:rsidRPr="00DA2710" w:rsidRDefault="00DA2710" w:rsidP="003A4566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Open </w:t>
            </w:r>
            <w:r w:rsidR="006708DD" w:rsidRPr="00DA2710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Plenary Lecture  </w:t>
            </w:r>
          </w:p>
          <w:p w14:paraId="6F2557F5" w14:textId="29538DB0" w:rsidR="00DA2710" w:rsidRPr="00DA2710" w:rsidRDefault="003A4566" w:rsidP="00DA2710">
            <w:pPr>
              <w:spacing w:line="360" w:lineRule="auto"/>
              <w:jc w:val="center"/>
              <w:rPr>
                <w:rFonts w:cstheme="minorHAnsi"/>
                <w:i/>
                <w:iCs/>
                <w:color w:val="2F5496" w:themeColor="accent1" w:themeShade="BF"/>
                <w:lang w:val="en-US"/>
              </w:rPr>
            </w:pPr>
            <w:r w:rsidRPr="00DA2710">
              <w:rPr>
                <w:rFonts w:cstheme="minorHAnsi"/>
                <w:i/>
                <w:iCs/>
                <w:color w:val="2F5496" w:themeColor="accent1" w:themeShade="BF"/>
                <w:lang w:val="en-US"/>
              </w:rPr>
              <w:t>Didactics and didactic models in science education</w:t>
            </w:r>
          </w:p>
          <w:p w14:paraId="16B1C91B" w14:textId="056F5EA0" w:rsidR="006708DD" w:rsidRPr="00DA2710" w:rsidRDefault="009A62BF" w:rsidP="00DA2710">
            <w:pPr>
              <w:jc w:val="center"/>
              <w:rPr>
                <w:lang w:val="en-US"/>
              </w:rPr>
            </w:pPr>
            <w:r w:rsidRPr="00DA2710">
              <w:rPr>
                <w:rFonts w:cstheme="minorHAnsi"/>
                <w:lang w:val="en-US"/>
              </w:rPr>
              <w:t xml:space="preserve">Prof. </w:t>
            </w:r>
            <w:proofErr w:type="spellStart"/>
            <w:r w:rsidRPr="00DA2710">
              <w:rPr>
                <w:rFonts w:cstheme="minorHAnsi"/>
                <w:lang w:val="en-US"/>
              </w:rPr>
              <w:t>Em</w:t>
            </w:r>
            <w:proofErr w:type="spellEnd"/>
            <w:r w:rsidRPr="00DA2710">
              <w:rPr>
                <w:rFonts w:cstheme="minorHAnsi"/>
                <w:lang w:val="en-US"/>
              </w:rPr>
              <w:t>. Per-Olof Wickman, Stockholm University</w:t>
            </w:r>
          </w:p>
        </w:tc>
      </w:tr>
    </w:tbl>
    <w:p w14:paraId="2A775F24" w14:textId="77777777" w:rsidR="00261BD7" w:rsidRPr="006708DD" w:rsidRDefault="00261BD7" w:rsidP="000977B8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261BD7" w:rsidRPr="002412FD" w14:paraId="467AF73F" w14:textId="77777777" w:rsidTr="00E82B83">
        <w:tc>
          <w:tcPr>
            <w:tcW w:w="1129" w:type="dxa"/>
          </w:tcPr>
          <w:p w14:paraId="36FA4D71" w14:textId="77777777" w:rsidR="00261BD7" w:rsidRPr="006708DD" w:rsidRDefault="00261BD7" w:rsidP="00E82B83">
            <w:pPr>
              <w:jc w:val="center"/>
              <w:rPr>
                <w:lang w:val="en-US"/>
              </w:rPr>
            </w:pPr>
          </w:p>
        </w:tc>
        <w:tc>
          <w:tcPr>
            <w:tcW w:w="7933" w:type="dxa"/>
          </w:tcPr>
          <w:p w14:paraId="7FC220C3" w14:textId="77777777" w:rsidR="00261BD7" w:rsidRPr="00DA2710" w:rsidRDefault="00261BD7" w:rsidP="00E82B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A2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Friday, January 19</w:t>
            </w:r>
            <w:r w:rsidRPr="00DA2710">
              <w:rPr>
                <w:b/>
                <w:bCs/>
                <w:color w:val="000000" w:themeColor="text1"/>
                <w:sz w:val="28"/>
                <w:szCs w:val="28"/>
                <w:vertAlign w:val="superscript"/>
                <w:lang w:val="en-US"/>
              </w:rPr>
              <w:t>th</w:t>
            </w:r>
            <w:r w:rsidRPr="00DA271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14:paraId="3B79B0A8" w14:textId="6C6FCFFA" w:rsidR="001D7BE3" w:rsidRPr="00261BD7" w:rsidRDefault="009A62BF" w:rsidP="00E82B83">
            <w:pPr>
              <w:jc w:val="center"/>
              <w:rPr>
                <w:b/>
                <w:bCs/>
                <w:lang w:val="en-US"/>
              </w:rPr>
            </w:pPr>
            <w:r w:rsidRPr="009A62BF">
              <w:rPr>
                <w:b/>
                <w:bCs/>
                <w:color w:val="7F7F7F" w:themeColor="text1" w:themeTint="80"/>
                <w:lang w:val="en-US"/>
              </w:rPr>
              <w:t>Salle M</w:t>
            </w:r>
            <w:r w:rsidR="00293EEE">
              <w:rPr>
                <w:b/>
                <w:bCs/>
                <w:color w:val="7F7F7F" w:themeColor="text1" w:themeTint="80"/>
                <w:lang w:val="en-US"/>
              </w:rPr>
              <w:t>1</w:t>
            </w:r>
            <w:r w:rsidRPr="009A62BF">
              <w:rPr>
                <w:b/>
                <w:bCs/>
                <w:color w:val="7F7F7F" w:themeColor="text1" w:themeTint="80"/>
                <w:lang w:val="en-US"/>
              </w:rPr>
              <w:t>150</w:t>
            </w:r>
          </w:p>
        </w:tc>
      </w:tr>
      <w:tr w:rsidR="00E82B83" w14:paraId="278206B7" w14:textId="77777777" w:rsidTr="00E82B83">
        <w:tc>
          <w:tcPr>
            <w:tcW w:w="1129" w:type="dxa"/>
          </w:tcPr>
          <w:p w14:paraId="6FC47D79" w14:textId="430F016A" w:rsidR="00E82B83" w:rsidRDefault="00E82B83" w:rsidP="001D7B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9:15</w:t>
            </w:r>
          </w:p>
        </w:tc>
        <w:tc>
          <w:tcPr>
            <w:tcW w:w="7933" w:type="dxa"/>
          </w:tcPr>
          <w:p w14:paraId="3B8B4766" w14:textId="187321C2" w:rsidR="00261BD7" w:rsidRDefault="00E82B83" w:rsidP="001D7B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Introduction</w:t>
            </w:r>
          </w:p>
          <w:p w14:paraId="600E8144" w14:textId="3742427F" w:rsidR="00261BD7" w:rsidRDefault="00261BD7" w:rsidP="00261BD7">
            <w:pPr>
              <w:jc w:val="center"/>
              <w:rPr>
                <w:lang w:val="en-US"/>
              </w:rPr>
            </w:pPr>
          </w:p>
        </w:tc>
      </w:tr>
      <w:tr w:rsidR="00E82B83" w:rsidRPr="002412FD" w14:paraId="502EADAA" w14:textId="77777777" w:rsidTr="00E82B83">
        <w:tc>
          <w:tcPr>
            <w:tcW w:w="1129" w:type="dxa"/>
          </w:tcPr>
          <w:p w14:paraId="42485B5E" w14:textId="1712DF42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9:30 </w:t>
            </w:r>
          </w:p>
        </w:tc>
        <w:tc>
          <w:tcPr>
            <w:tcW w:w="7933" w:type="dxa"/>
          </w:tcPr>
          <w:p w14:paraId="2DA276A9" w14:textId="4CAEF8F3" w:rsidR="00DA2710" w:rsidRDefault="001D7BE3" w:rsidP="00DA2710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Internal </w:t>
            </w:r>
            <w:r w:rsidR="00E82B83" w:rsidRPr="00261BD7">
              <w:rPr>
                <w:b/>
                <w:bCs/>
                <w:lang w:val="en-US"/>
              </w:rPr>
              <w:t>Lecture</w:t>
            </w:r>
          </w:p>
          <w:p w14:paraId="75B40549" w14:textId="119FF815" w:rsidR="00E82B83" w:rsidRPr="00DA2710" w:rsidRDefault="003A4566" w:rsidP="00DA2710">
            <w:pPr>
              <w:spacing w:line="360" w:lineRule="auto"/>
              <w:jc w:val="center"/>
              <w:rPr>
                <w:rFonts w:cstheme="minorHAnsi"/>
                <w:i/>
                <w:iCs/>
                <w:color w:val="2F5496" w:themeColor="accent1" w:themeShade="BF"/>
                <w:lang w:val="en-US"/>
              </w:rPr>
            </w:pPr>
            <w:r w:rsidRPr="00DA2710">
              <w:rPr>
                <w:rFonts w:cstheme="minorHAnsi"/>
                <w:i/>
                <w:iCs/>
                <w:color w:val="2F5496" w:themeColor="accent1" w:themeShade="BF"/>
                <w:lang w:val="en-US"/>
              </w:rPr>
              <w:t xml:space="preserve">Aesthetics, taste and making meaning when teaching and learning a </w:t>
            </w:r>
            <w:r w:rsidR="00DA2710" w:rsidRPr="00DA2710">
              <w:rPr>
                <w:rFonts w:cstheme="minorHAnsi"/>
                <w:i/>
                <w:iCs/>
                <w:color w:val="2F5496" w:themeColor="accent1" w:themeShade="BF"/>
                <w:lang w:val="en-US"/>
              </w:rPr>
              <w:t>subject.</w:t>
            </w:r>
          </w:p>
          <w:p w14:paraId="2BD32647" w14:textId="36D6B823" w:rsidR="00E82B83" w:rsidRPr="00261BD7" w:rsidRDefault="00E82B83" w:rsidP="00E82B83">
            <w:pPr>
              <w:jc w:val="center"/>
              <w:rPr>
                <w:i/>
                <w:iCs/>
                <w:lang w:val="en-US"/>
              </w:rPr>
            </w:pPr>
            <w:r w:rsidRPr="00261BD7">
              <w:rPr>
                <w:i/>
                <w:iCs/>
                <w:lang w:val="en-US"/>
              </w:rPr>
              <w:t xml:space="preserve">Prof. </w:t>
            </w:r>
            <w:proofErr w:type="spellStart"/>
            <w:r w:rsidR="00261BD7" w:rsidRPr="00261BD7">
              <w:rPr>
                <w:i/>
                <w:iCs/>
                <w:lang w:val="en-US"/>
              </w:rPr>
              <w:t>Em</w:t>
            </w:r>
            <w:proofErr w:type="spellEnd"/>
            <w:r w:rsidR="00261BD7" w:rsidRPr="00261BD7">
              <w:rPr>
                <w:i/>
                <w:iCs/>
                <w:lang w:val="en-US"/>
              </w:rPr>
              <w:t xml:space="preserve">. </w:t>
            </w:r>
            <w:r w:rsidRPr="00261BD7">
              <w:rPr>
                <w:i/>
                <w:iCs/>
                <w:lang w:val="en-US"/>
              </w:rPr>
              <w:t>Per-Olof Wickman</w:t>
            </w:r>
            <w:r w:rsidR="00261BD7" w:rsidRPr="00261BD7">
              <w:rPr>
                <w:i/>
                <w:iCs/>
                <w:lang w:val="en-US"/>
              </w:rPr>
              <w:t>, Stockholm University</w:t>
            </w:r>
          </w:p>
          <w:p w14:paraId="6CE60A86" w14:textId="373B36D9" w:rsidR="00261BD7" w:rsidRPr="00E82B83" w:rsidRDefault="00261BD7" w:rsidP="00E82B83">
            <w:pPr>
              <w:jc w:val="center"/>
              <w:rPr>
                <w:lang w:val="en-US"/>
              </w:rPr>
            </w:pPr>
          </w:p>
        </w:tc>
      </w:tr>
      <w:tr w:rsidR="00E82B83" w14:paraId="2492D513" w14:textId="77777777" w:rsidTr="00E82B83">
        <w:tc>
          <w:tcPr>
            <w:tcW w:w="1129" w:type="dxa"/>
          </w:tcPr>
          <w:p w14:paraId="29C93DAF" w14:textId="0E019E2D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11:00</w:t>
            </w:r>
          </w:p>
        </w:tc>
        <w:tc>
          <w:tcPr>
            <w:tcW w:w="7933" w:type="dxa"/>
          </w:tcPr>
          <w:p w14:paraId="28501DC5" w14:textId="653905FF" w:rsidR="00E82B83" w:rsidRPr="00E82B83" w:rsidRDefault="00E82B83" w:rsidP="00E82B83">
            <w:pPr>
              <w:jc w:val="center"/>
              <w:rPr>
                <w:i/>
                <w:iCs/>
                <w:lang w:val="en-US"/>
              </w:rPr>
            </w:pPr>
            <w:r w:rsidRPr="00E82B83">
              <w:rPr>
                <w:i/>
                <w:iCs/>
                <w:lang w:val="en-US"/>
              </w:rPr>
              <w:t xml:space="preserve">Coffee </w:t>
            </w:r>
            <w:r w:rsidR="00B9378E" w:rsidRPr="00E82B83">
              <w:rPr>
                <w:i/>
                <w:iCs/>
                <w:lang w:val="en-US"/>
              </w:rPr>
              <w:t>Break</w:t>
            </w:r>
          </w:p>
        </w:tc>
      </w:tr>
      <w:tr w:rsidR="00E82B83" w:rsidRPr="002412FD" w14:paraId="6D6C3151" w14:textId="77777777" w:rsidTr="00E82B83">
        <w:tc>
          <w:tcPr>
            <w:tcW w:w="1129" w:type="dxa"/>
          </w:tcPr>
          <w:p w14:paraId="300510D2" w14:textId="027DC626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11:30</w:t>
            </w:r>
          </w:p>
        </w:tc>
        <w:tc>
          <w:tcPr>
            <w:tcW w:w="7933" w:type="dxa"/>
          </w:tcPr>
          <w:p w14:paraId="1EA93FD6" w14:textId="573E3042" w:rsidR="00E82B83" w:rsidRDefault="00E82B83" w:rsidP="00E82B83">
            <w:pPr>
              <w:jc w:val="center"/>
              <w:rPr>
                <w:b/>
                <w:bCs/>
                <w:lang w:val="en-US"/>
              </w:rPr>
            </w:pPr>
            <w:r w:rsidRPr="00261BD7">
              <w:rPr>
                <w:b/>
                <w:bCs/>
                <w:lang w:val="en-US"/>
              </w:rPr>
              <w:t xml:space="preserve">Questions </w:t>
            </w:r>
            <w:r w:rsidR="00573CCE">
              <w:rPr>
                <w:b/>
                <w:bCs/>
                <w:lang w:val="en-US"/>
              </w:rPr>
              <w:t>to Per-Olof Wickman’s lecture</w:t>
            </w:r>
            <w:r w:rsidRPr="00261BD7">
              <w:rPr>
                <w:b/>
                <w:bCs/>
                <w:lang w:val="en-US"/>
              </w:rPr>
              <w:t xml:space="preserve"> </w:t>
            </w:r>
            <w:r w:rsidR="00261BD7">
              <w:rPr>
                <w:b/>
                <w:bCs/>
                <w:lang w:val="en-US"/>
              </w:rPr>
              <w:t>and complements</w:t>
            </w:r>
          </w:p>
          <w:p w14:paraId="4D6316BD" w14:textId="66367C48" w:rsidR="00261BD7" w:rsidRPr="00261BD7" w:rsidRDefault="00261BD7" w:rsidP="00E82B8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2B83" w:rsidRPr="002412FD" w14:paraId="2E21726D" w14:textId="77777777" w:rsidTr="00E82B83">
        <w:tc>
          <w:tcPr>
            <w:tcW w:w="1129" w:type="dxa"/>
          </w:tcPr>
          <w:p w14:paraId="6AACD667" w14:textId="09F27657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7933" w:type="dxa"/>
          </w:tcPr>
          <w:p w14:paraId="03AA0F81" w14:textId="19A1B43E" w:rsidR="00E82B83" w:rsidRPr="00E82B83" w:rsidRDefault="00E82B83" w:rsidP="00E82B83">
            <w:pPr>
              <w:jc w:val="center"/>
              <w:rPr>
                <w:i/>
                <w:iCs/>
                <w:lang w:val="en-US"/>
              </w:rPr>
            </w:pPr>
            <w:r w:rsidRPr="00E82B83">
              <w:rPr>
                <w:i/>
                <w:iCs/>
                <w:lang w:val="en-US"/>
              </w:rPr>
              <w:t xml:space="preserve">Lunch </w:t>
            </w:r>
            <w:r>
              <w:rPr>
                <w:i/>
                <w:iCs/>
                <w:lang w:val="en-US"/>
              </w:rPr>
              <w:t xml:space="preserve">at </w:t>
            </w:r>
            <w:r w:rsidR="00B9378E">
              <w:rPr>
                <w:i/>
                <w:iCs/>
                <w:lang w:val="en-US"/>
              </w:rPr>
              <w:t>Cafeteria Uni-Mail</w:t>
            </w:r>
            <w:r w:rsidR="006708DD">
              <w:rPr>
                <w:i/>
                <w:iCs/>
                <w:lang w:val="en-US"/>
              </w:rPr>
              <w:t xml:space="preserve"> </w:t>
            </w:r>
          </w:p>
        </w:tc>
      </w:tr>
      <w:tr w:rsidR="006E3E68" w:rsidRPr="002412FD" w14:paraId="72977D01" w14:textId="77777777" w:rsidTr="00E82B83">
        <w:tc>
          <w:tcPr>
            <w:tcW w:w="1129" w:type="dxa"/>
          </w:tcPr>
          <w:p w14:paraId="29BE7BDC" w14:textId="77777777" w:rsidR="006E3E68" w:rsidRDefault="006E3E68" w:rsidP="00E82B83">
            <w:pPr>
              <w:jc w:val="center"/>
              <w:rPr>
                <w:lang w:val="en-US"/>
              </w:rPr>
            </w:pPr>
          </w:p>
        </w:tc>
        <w:tc>
          <w:tcPr>
            <w:tcW w:w="7933" w:type="dxa"/>
          </w:tcPr>
          <w:p w14:paraId="0BA2760D" w14:textId="77777777" w:rsidR="006E3E68" w:rsidRPr="00E82B83" w:rsidRDefault="006E3E68" w:rsidP="00E82B83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E82B83" w:rsidRPr="00261BD7" w14:paraId="196C542C" w14:textId="77777777" w:rsidTr="00E82B83">
        <w:tc>
          <w:tcPr>
            <w:tcW w:w="1129" w:type="dxa"/>
          </w:tcPr>
          <w:p w14:paraId="542F79AB" w14:textId="6A4D72A9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7933" w:type="dxa"/>
          </w:tcPr>
          <w:p w14:paraId="1079C164" w14:textId="77777777" w:rsidR="001D56AC" w:rsidRDefault="006E3E68" w:rsidP="006E3E68">
            <w:pPr>
              <w:jc w:val="center"/>
              <w:rPr>
                <w:b/>
                <w:bCs/>
                <w:lang w:val="en-US"/>
              </w:rPr>
            </w:pPr>
            <w:r w:rsidRPr="00261BD7">
              <w:rPr>
                <w:b/>
                <w:bCs/>
                <w:lang w:val="en-US"/>
              </w:rPr>
              <w:t xml:space="preserve">Ongoing research </w:t>
            </w:r>
          </w:p>
          <w:p w14:paraId="11247009" w14:textId="77777777" w:rsidR="00DA2710" w:rsidRDefault="001D56AC" w:rsidP="006E3E68">
            <w:pPr>
              <w:jc w:val="center"/>
              <w:rPr>
                <w:i/>
                <w:iCs/>
                <w:color w:val="2F5496" w:themeColor="accent1" w:themeShade="BF"/>
                <w:lang w:val="en-US"/>
              </w:rPr>
            </w:pPr>
            <w:r w:rsidRPr="00DA2710">
              <w:rPr>
                <w:i/>
                <w:iCs/>
                <w:color w:val="2F5496" w:themeColor="accent1" w:themeShade="BF"/>
                <w:lang w:val="en-US"/>
              </w:rPr>
              <w:t xml:space="preserve">From philosophy to didactics. </w:t>
            </w:r>
          </w:p>
          <w:p w14:paraId="74BEF667" w14:textId="77EB18D4" w:rsidR="006E3E68" w:rsidRPr="00DA2710" w:rsidRDefault="001D56AC" w:rsidP="006E3E68">
            <w:pPr>
              <w:jc w:val="center"/>
              <w:rPr>
                <w:i/>
                <w:iCs/>
                <w:color w:val="2F5496" w:themeColor="accent1" w:themeShade="BF"/>
                <w:lang w:val="en-US"/>
              </w:rPr>
            </w:pPr>
            <w:r w:rsidRPr="00DA2710">
              <w:rPr>
                <w:i/>
                <w:iCs/>
                <w:color w:val="2F5496" w:themeColor="accent1" w:themeShade="BF"/>
                <w:lang w:val="en-US"/>
              </w:rPr>
              <w:t>Interdisciplinary research for an aesthetic approach in the music didactics training of future primary school teachers in Geneva.</w:t>
            </w:r>
          </w:p>
          <w:p w14:paraId="5CFFB1D2" w14:textId="77777777" w:rsidR="006E3E68" w:rsidRDefault="006E3E68" w:rsidP="006E3E68">
            <w:pPr>
              <w:jc w:val="center"/>
              <w:rPr>
                <w:i/>
                <w:iCs/>
                <w:lang w:val="en-US"/>
              </w:rPr>
            </w:pPr>
            <w:r w:rsidRPr="00261BD7">
              <w:rPr>
                <w:i/>
                <w:iCs/>
                <w:lang w:val="en-US"/>
              </w:rPr>
              <w:t>Catherine Grivet-</w:t>
            </w:r>
            <w:proofErr w:type="spellStart"/>
            <w:r w:rsidRPr="00261BD7">
              <w:rPr>
                <w:i/>
                <w:iCs/>
                <w:lang w:val="en-US"/>
              </w:rPr>
              <w:t>Bonzon</w:t>
            </w:r>
            <w:proofErr w:type="spellEnd"/>
          </w:p>
          <w:p w14:paraId="3C5B6632" w14:textId="057719AC" w:rsidR="00261BD7" w:rsidRPr="00261BD7" w:rsidRDefault="00261BD7" w:rsidP="006E3E68">
            <w:pPr>
              <w:jc w:val="center"/>
              <w:rPr>
                <w:i/>
                <w:iCs/>
              </w:rPr>
            </w:pPr>
          </w:p>
        </w:tc>
      </w:tr>
      <w:tr w:rsidR="00E82B83" w14:paraId="12DC7170" w14:textId="77777777" w:rsidTr="00E82B83">
        <w:tc>
          <w:tcPr>
            <w:tcW w:w="1129" w:type="dxa"/>
          </w:tcPr>
          <w:p w14:paraId="6BE5E4D0" w14:textId="5949548A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14:45</w:t>
            </w:r>
          </w:p>
        </w:tc>
        <w:tc>
          <w:tcPr>
            <w:tcW w:w="7933" w:type="dxa"/>
          </w:tcPr>
          <w:p w14:paraId="2C29685A" w14:textId="77777777" w:rsidR="0052116C" w:rsidRDefault="006E3E68" w:rsidP="006E3E68">
            <w:pPr>
              <w:jc w:val="center"/>
              <w:rPr>
                <w:lang w:val="en-US"/>
              </w:rPr>
            </w:pPr>
            <w:r w:rsidRPr="00261BD7">
              <w:rPr>
                <w:b/>
                <w:bCs/>
                <w:lang w:val="en-US"/>
              </w:rPr>
              <w:t>Ongoing research</w:t>
            </w:r>
            <w:r>
              <w:rPr>
                <w:lang w:val="en-US"/>
              </w:rPr>
              <w:t xml:space="preserve"> </w:t>
            </w:r>
          </w:p>
          <w:p w14:paraId="4747FA15" w14:textId="77777777" w:rsidR="00A14E8F" w:rsidRPr="00A14E8F" w:rsidRDefault="00A14E8F" w:rsidP="00A14E8F">
            <w:pPr>
              <w:jc w:val="center"/>
              <w:rPr>
                <w:bCs/>
                <w:i/>
                <w:iCs/>
                <w:color w:val="2F5496" w:themeColor="accent1" w:themeShade="BF"/>
                <w:lang w:val="en-US"/>
              </w:rPr>
            </w:pPr>
            <w:r w:rsidRPr="00A14E8F">
              <w:rPr>
                <w:bCs/>
                <w:i/>
                <w:iCs/>
                <w:color w:val="2F5496" w:themeColor="accent1" w:themeShade="BF"/>
                <w:lang w:val="en-US"/>
              </w:rPr>
              <w:t>Teaching aesthetic sports techniques at primary school. What (dis)continuity in scientific, official and teacher training discourses?</w:t>
            </w:r>
          </w:p>
          <w:p w14:paraId="4067D378" w14:textId="77777777" w:rsidR="006E3E68" w:rsidRDefault="006E3E68" w:rsidP="006E3E68">
            <w:pPr>
              <w:jc w:val="center"/>
              <w:rPr>
                <w:i/>
                <w:iCs/>
                <w:lang w:val="en-US"/>
              </w:rPr>
            </w:pPr>
            <w:r w:rsidRPr="00261BD7">
              <w:rPr>
                <w:i/>
                <w:iCs/>
                <w:lang w:val="en-US"/>
              </w:rPr>
              <w:t xml:space="preserve">Benoît </w:t>
            </w:r>
            <w:proofErr w:type="spellStart"/>
            <w:r w:rsidRPr="00261BD7">
              <w:rPr>
                <w:i/>
                <w:iCs/>
                <w:lang w:val="en-US"/>
              </w:rPr>
              <w:t>Lenzen</w:t>
            </w:r>
            <w:proofErr w:type="spellEnd"/>
          </w:p>
          <w:p w14:paraId="6D87EEAE" w14:textId="494948AE" w:rsidR="00261BD7" w:rsidRPr="00261BD7" w:rsidRDefault="00261BD7" w:rsidP="00E82B83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E82B83" w14:paraId="7E942878" w14:textId="77777777" w:rsidTr="00E82B83">
        <w:tc>
          <w:tcPr>
            <w:tcW w:w="1129" w:type="dxa"/>
          </w:tcPr>
          <w:p w14:paraId="6D74F7E1" w14:textId="3E4D06F2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</w:t>
            </w:r>
            <w:r w:rsidR="00261BD7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7933" w:type="dxa"/>
          </w:tcPr>
          <w:p w14:paraId="3B56735A" w14:textId="2BC61669" w:rsidR="00E82B83" w:rsidRPr="00B9378E" w:rsidRDefault="00B9378E" w:rsidP="00E82B83">
            <w:pPr>
              <w:jc w:val="center"/>
              <w:rPr>
                <w:i/>
                <w:iCs/>
                <w:lang w:val="en-US"/>
              </w:rPr>
            </w:pPr>
            <w:r w:rsidRPr="00B9378E">
              <w:rPr>
                <w:i/>
                <w:iCs/>
                <w:lang w:val="en-US"/>
              </w:rPr>
              <w:t xml:space="preserve">Coffee </w:t>
            </w:r>
            <w:r w:rsidR="006708DD" w:rsidRPr="00B9378E">
              <w:rPr>
                <w:i/>
                <w:iCs/>
                <w:lang w:val="en-US"/>
              </w:rPr>
              <w:t>Break</w:t>
            </w:r>
          </w:p>
        </w:tc>
      </w:tr>
      <w:tr w:rsidR="00E82B83" w14:paraId="36598621" w14:textId="77777777" w:rsidTr="00E82B83">
        <w:tc>
          <w:tcPr>
            <w:tcW w:w="1129" w:type="dxa"/>
          </w:tcPr>
          <w:p w14:paraId="42BBDDF0" w14:textId="091732B4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</w:t>
            </w:r>
            <w:r w:rsidR="00261BD7">
              <w:rPr>
                <w:lang w:val="en-US"/>
              </w:rP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7933" w:type="dxa"/>
          </w:tcPr>
          <w:p w14:paraId="56C4C3E8" w14:textId="01F463C2" w:rsidR="006E3E68" w:rsidRPr="003A4566" w:rsidRDefault="006E3E68" w:rsidP="006E3E68">
            <w:pPr>
              <w:jc w:val="center"/>
              <w:rPr>
                <w:lang w:val="en-US"/>
              </w:rPr>
            </w:pPr>
            <w:r w:rsidRPr="003A4566">
              <w:rPr>
                <w:b/>
                <w:bCs/>
                <w:lang w:val="en-US"/>
              </w:rPr>
              <w:t>Doctoral pr</w:t>
            </w:r>
            <w:r w:rsidR="001D56AC" w:rsidRPr="003A4566">
              <w:rPr>
                <w:b/>
                <w:bCs/>
                <w:lang w:val="en-US"/>
              </w:rPr>
              <w:t>e</w:t>
            </w:r>
            <w:r w:rsidRPr="003A4566">
              <w:rPr>
                <w:b/>
                <w:bCs/>
                <w:lang w:val="en-US"/>
              </w:rPr>
              <w:t>sentation</w:t>
            </w:r>
            <w:r w:rsidR="00E37447" w:rsidRPr="003A4566">
              <w:rPr>
                <w:b/>
                <w:bCs/>
                <w:lang w:val="en-US"/>
              </w:rPr>
              <w:t xml:space="preserve"> </w:t>
            </w:r>
          </w:p>
          <w:p w14:paraId="7D26A752" w14:textId="77777777" w:rsidR="000977B8" w:rsidRPr="000977B8" w:rsidRDefault="000977B8" w:rsidP="000977B8">
            <w:pPr>
              <w:jc w:val="center"/>
              <w:rPr>
                <w:i/>
                <w:iCs/>
                <w:color w:val="2F5496" w:themeColor="accent1" w:themeShade="BF"/>
                <w:lang w:val="en-US"/>
              </w:rPr>
            </w:pPr>
            <w:r w:rsidRPr="000977B8">
              <w:rPr>
                <w:i/>
                <w:iCs/>
                <w:color w:val="2F5496" w:themeColor="accent1" w:themeShade="BF"/>
                <w:lang w:val="en-US"/>
              </w:rPr>
              <w:t>Teaching and Learning the Chemical Reaction and the Global Warming</w:t>
            </w:r>
            <w:r w:rsidRPr="000977B8">
              <w:rPr>
                <w:i/>
                <w:iCs/>
                <w:color w:val="2F5496" w:themeColor="accent1" w:themeShade="BF"/>
                <w:lang w:val="en-US"/>
              </w:rPr>
              <w:br/>
              <w:t>Through the Carbon Cycle by a Co-Disciplinary Approach</w:t>
            </w:r>
          </w:p>
          <w:p w14:paraId="6F4B8C2A" w14:textId="7C2CE8E3" w:rsidR="006E3E68" w:rsidRPr="00261BD7" w:rsidRDefault="006E3E68" w:rsidP="006E3E68">
            <w:pPr>
              <w:jc w:val="center"/>
              <w:rPr>
                <w:i/>
                <w:iCs/>
              </w:rPr>
            </w:pPr>
            <w:r w:rsidRPr="00261BD7">
              <w:rPr>
                <w:i/>
                <w:iCs/>
              </w:rPr>
              <w:t xml:space="preserve">Marie </w:t>
            </w:r>
            <w:proofErr w:type="spellStart"/>
            <w:r w:rsidRPr="00261BD7">
              <w:rPr>
                <w:i/>
                <w:iCs/>
              </w:rPr>
              <w:t>Sudriès</w:t>
            </w:r>
            <w:proofErr w:type="spellEnd"/>
            <w:r w:rsidRPr="00261BD7">
              <w:rPr>
                <w:i/>
                <w:iCs/>
              </w:rPr>
              <w:t xml:space="preserve"> </w:t>
            </w:r>
          </w:p>
          <w:p w14:paraId="3C3E1FDF" w14:textId="3B137A82" w:rsidR="006E3E68" w:rsidRPr="006708DD" w:rsidRDefault="006E3E68" w:rsidP="00E82B83">
            <w:pPr>
              <w:jc w:val="center"/>
              <w:rPr>
                <w:i/>
                <w:iCs/>
              </w:rPr>
            </w:pPr>
          </w:p>
        </w:tc>
      </w:tr>
      <w:tr w:rsidR="00E82B83" w14:paraId="0367810D" w14:textId="77777777" w:rsidTr="00E82B83">
        <w:tc>
          <w:tcPr>
            <w:tcW w:w="1129" w:type="dxa"/>
          </w:tcPr>
          <w:p w14:paraId="3CDA90CD" w14:textId="1DBE6D0C" w:rsidR="00E82B83" w:rsidRDefault="00E82B83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</w:t>
            </w:r>
            <w:r w:rsidR="00261BD7">
              <w:rPr>
                <w:lang w:val="en-US"/>
              </w:rPr>
              <w:t>30</w:t>
            </w:r>
          </w:p>
        </w:tc>
        <w:tc>
          <w:tcPr>
            <w:tcW w:w="7933" w:type="dxa"/>
          </w:tcPr>
          <w:p w14:paraId="476A03DF" w14:textId="77777777" w:rsidR="00E82B83" w:rsidRDefault="008020E9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Closing</w:t>
            </w:r>
          </w:p>
          <w:p w14:paraId="27F1D43A" w14:textId="3DCBE423" w:rsidR="008020E9" w:rsidRDefault="008020E9" w:rsidP="00E82B83">
            <w:pPr>
              <w:jc w:val="center"/>
              <w:rPr>
                <w:lang w:val="en-US"/>
              </w:rPr>
            </w:pPr>
          </w:p>
        </w:tc>
      </w:tr>
    </w:tbl>
    <w:p w14:paraId="14985105" w14:textId="77777777" w:rsidR="00E82B83" w:rsidRDefault="00E82B83" w:rsidP="00E82B83">
      <w:pPr>
        <w:jc w:val="center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261BD7" w:rsidRPr="00DA2710" w14:paraId="67821025" w14:textId="77777777" w:rsidTr="00261BD7">
        <w:tc>
          <w:tcPr>
            <w:tcW w:w="1129" w:type="dxa"/>
          </w:tcPr>
          <w:p w14:paraId="5DB20E5D" w14:textId="7D531A75" w:rsidR="00261BD7" w:rsidRDefault="00261BD7" w:rsidP="00E82B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</w:tc>
        <w:tc>
          <w:tcPr>
            <w:tcW w:w="7933" w:type="dxa"/>
          </w:tcPr>
          <w:p w14:paraId="6D205AC6" w14:textId="191F72BF" w:rsidR="00261BD7" w:rsidRPr="00A14E8F" w:rsidRDefault="000977B8" w:rsidP="00E82B83">
            <w:pPr>
              <w:jc w:val="center"/>
              <w:rPr>
                <w:b/>
                <w:bCs/>
              </w:rPr>
            </w:pPr>
            <w:r w:rsidRPr="00A14E8F">
              <w:rPr>
                <w:b/>
                <w:bCs/>
              </w:rPr>
              <w:t>Diner</w:t>
            </w:r>
            <w:r w:rsidR="00261BD7" w:rsidRPr="00A14E8F">
              <w:rPr>
                <w:b/>
                <w:bCs/>
              </w:rPr>
              <w:t xml:space="preserve"> </w:t>
            </w:r>
          </w:p>
          <w:p w14:paraId="12DDF163" w14:textId="6212C9E8" w:rsidR="00261BD7" w:rsidRPr="00A14E8F" w:rsidRDefault="00E37447" w:rsidP="00E82B83">
            <w:pPr>
              <w:jc w:val="center"/>
              <w:rPr>
                <w:i/>
                <w:iCs/>
              </w:rPr>
            </w:pPr>
            <w:r w:rsidRPr="00A14E8F">
              <w:rPr>
                <w:i/>
                <w:iCs/>
              </w:rPr>
              <w:t>(La Cantine des commerçants)</w:t>
            </w:r>
          </w:p>
        </w:tc>
      </w:tr>
    </w:tbl>
    <w:p w14:paraId="5E91AA03" w14:textId="77777777" w:rsidR="00261BD7" w:rsidRPr="00A14E8F" w:rsidRDefault="00261BD7" w:rsidP="00E82B83">
      <w:pPr>
        <w:jc w:val="center"/>
      </w:pPr>
    </w:p>
    <w:p w14:paraId="3870A94A" w14:textId="0B2B5E43" w:rsidR="0052116C" w:rsidRDefault="0052116C" w:rsidP="008020E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Abstracts </w:t>
      </w:r>
    </w:p>
    <w:p w14:paraId="46B748E3" w14:textId="77777777" w:rsidR="0052116C" w:rsidRDefault="0052116C" w:rsidP="0052116C">
      <w:pPr>
        <w:rPr>
          <w:b/>
          <w:bCs/>
          <w:lang w:val="en-US"/>
        </w:rPr>
      </w:pPr>
    </w:p>
    <w:p w14:paraId="5CD64640" w14:textId="77777777" w:rsidR="0052116C" w:rsidRDefault="0052116C" w:rsidP="005211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Open plenary lecture </w:t>
      </w:r>
    </w:p>
    <w:p w14:paraId="7A4E6773" w14:textId="09A6BE11" w:rsidR="0052116C" w:rsidRPr="0052116C" w:rsidRDefault="0052116C" w:rsidP="0052116C">
      <w:pPr>
        <w:rPr>
          <w:color w:val="2F5496" w:themeColor="accent1" w:themeShade="BF"/>
          <w:lang w:val="en-US"/>
        </w:rPr>
      </w:pPr>
      <w:r w:rsidRPr="0052116C">
        <w:rPr>
          <w:color w:val="2F5496" w:themeColor="accent1" w:themeShade="BF"/>
          <w:lang w:val="en-US"/>
        </w:rPr>
        <w:t>Didactics and didactic models in science education</w:t>
      </w:r>
    </w:p>
    <w:p w14:paraId="2CE38D6E" w14:textId="77777777" w:rsidR="0052116C" w:rsidRPr="0052116C" w:rsidRDefault="0052116C" w:rsidP="0052116C">
      <w:pPr>
        <w:rPr>
          <w:i/>
          <w:lang w:val="en-US"/>
        </w:rPr>
      </w:pPr>
      <w:r w:rsidRPr="0052116C">
        <w:rPr>
          <w:i/>
          <w:lang w:val="en-US"/>
        </w:rPr>
        <w:t>Per-Olof Wickman, Dept. of Teaching and Learning, Stockholm University</w:t>
      </w:r>
    </w:p>
    <w:p w14:paraId="30B588F5" w14:textId="77777777" w:rsidR="0052116C" w:rsidRPr="0052116C" w:rsidRDefault="0052116C" w:rsidP="0052116C">
      <w:pPr>
        <w:rPr>
          <w:b/>
          <w:bCs/>
          <w:i/>
          <w:lang w:val="en-US"/>
        </w:rPr>
      </w:pPr>
    </w:p>
    <w:p w14:paraId="3F53EA3B" w14:textId="2B4A7D55" w:rsidR="0052116C" w:rsidRPr="0052116C" w:rsidRDefault="0052116C" w:rsidP="0052116C">
      <w:pPr>
        <w:rPr>
          <w:iCs/>
          <w:lang w:val="en-US"/>
        </w:rPr>
      </w:pPr>
      <w:r w:rsidRPr="0052116C">
        <w:rPr>
          <w:iCs/>
          <w:lang w:val="en-US"/>
        </w:rPr>
        <w:t xml:space="preserve">In my lecture I present didactics as the professional science of teachers and give a methodological account of research in didactics, more specifically of didactic modelling, analysis and design. I review what didactic models are, how they can be produced through didactic modelling and how didactic models can be used for analyzing teaching and learning and for educational designs. I also explain the importance of mangling models with teachers and the importance of documenting exemplars of model use. Examples of didactics models are given throughout in the lecture. </w:t>
      </w:r>
    </w:p>
    <w:p w14:paraId="40F7B7AE" w14:textId="77777777" w:rsidR="0052116C" w:rsidRDefault="0052116C" w:rsidP="008020E9">
      <w:pPr>
        <w:rPr>
          <w:b/>
          <w:bCs/>
          <w:lang w:val="en-US"/>
        </w:rPr>
      </w:pPr>
    </w:p>
    <w:p w14:paraId="48D410A8" w14:textId="6981C64E" w:rsidR="0052116C" w:rsidRDefault="0052116C" w:rsidP="005211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Internal lecture </w:t>
      </w:r>
    </w:p>
    <w:p w14:paraId="65A164CC" w14:textId="77777777" w:rsidR="000977B8" w:rsidRDefault="000977B8" w:rsidP="0052116C">
      <w:pPr>
        <w:rPr>
          <w:i/>
          <w:lang w:val="en-US"/>
        </w:rPr>
      </w:pPr>
      <w:r w:rsidRPr="00DA2710">
        <w:rPr>
          <w:rFonts w:cstheme="minorHAnsi"/>
          <w:i/>
          <w:iCs/>
          <w:color w:val="2F5496" w:themeColor="accent1" w:themeShade="BF"/>
          <w:lang w:val="en-US"/>
        </w:rPr>
        <w:t>Aesthetics, taste and making meaning when teaching and learning a subject</w:t>
      </w:r>
      <w:r w:rsidRPr="0052116C">
        <w:rPr>
          <w:i/>
          <w:lang w:val="en-US"/>
        </w:rPr>
        <w:t xml:space="preserve"> </w:t>
      </w:r>
    </w:p>
    <w:p w14:paraId="49614FA2" w14:textId="79A5B86F" w:rsidR="0052116C" w:rsidRPr="0052116C" w:rsidRDefault="0052116C" w:rsidP="0052116C">
      <w:pPr>
        <w:rPr>
          <w:i/>
          <w:lang w:val="en-US"/>
        </w:rPr>
      </w:pPr>
      <w:r w:rsidRPr="0052116C">
        <w:rPr>
          <w:i/>
          <w:lang w:val="en-US"/>
        </w:rPr>
        <w:t>Per-Olof Wickman, Dept. of Teaching and Learning, Stockholm University</w:t>
      </w:r>
    </w:p>
    <w:p w14:paraId="15AE80A1" w14:textId="77777777" w:rsidR="0052116C" w:rsidRDefault="0052116C" w:rsidP="008020E9">
      <w:pPr>
        <w:rPr>
          <w:b/>
          <w:bCs/>
          <w:lang w:val="en-US"/>
        </w:rPr>
      </w:pPr>
    </w:p>
    <w:p w14:paraId="149997A9" w14:textId="4B5B2D7B" w:rsidR="0052116C" w:rsidRDefault="0052116C" w:rsidP="0052116C">
      <w:pPr>
        <w:rPr>
          <w:iCs/>
          <w:lang w:val="en-US"/>
        </w:rPr>
      </w:pPr>
      <w:r w:rsidRPr="0052116C">
        <w:rPr>
          <w:iCs/>
          <w:lang w:val="en-US"/>
        </w:rPr>
        <w:t xml:space="preserve">In my talk I present an approach on how the constitution of interest in a curriculum topic may be empirically studied as it happens in classrooms and how a teacher may support its development. With this aim I introduce two operationalizations, namely aesthetic experience (1) as </w:t>
      </w:r>
      <w:r w:rsidRPr="0052116C">
        <w:rPr>
          <w:i/>
          <w:lang w:val="en-US"/>
        </w:rPr>
        <w:t>aesthetic judgments</w:t>
      </w:r>
      <w:r w:rsidRPr="0052116C">
        <w:rPr>
          <w:iCs/>
          <w:lang w:val="en-US"/>
        </w:rPr>
        <w:t xml:space="preserve"> and (2) as </w:t>
      </w:r>
      <w:r w:rsidRPr="0052116C">
        <w:rPr>
          <w:i/>
          <w:lang w:val="en-US"/>
        </w:rPr>
        <w:t>taste</w:t>
      </w:r>
      <w:r w:rsidRPr="0052116C">
        <w:rPr>
          <w:iCs/>
          <w:lang w:val="en-US"/>
        </w:rPr>
        <w:t xml:space="preserve">. These concepts mainly stem from the investigations of John Dewey, Ludwig Wittgenstein and Pierre Bourdieu. Central to the analysis is the continuity of positive feelings and a sense of beauty when learning to cope with the objects of a school subject (conceptually as well as manually) and with a sense of agency and belonging. Examples are given from teaching at the primary, secondary and tertiary levels of education. </w:t>
      </w:r>
    </w:p>
    <w:p w14:paraId="7C6EED1B" w14:textId="77777777" w:rsidR="00AC400B" w:rsidRDefault="00AC400B" w:rsidP="0052116C">
      <w:pPr>
        <w:rPr>
          <w:iCs/>
          <w:lang w:val="en-US"/>
        </w:rPr>
      </w:pPr>
    </w:p>
    <w:p w14:paraId="2FD7BC78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  <w:proofErr w:type="spellStart"/>
      <w:r w:rsidRPr="00AC400B">
        <w:rPr>
          <w:iCs/>
          <w:sz w:val="20"/>
          <w:szCs w:val="20"/>
          <w:lang w:val="de-CH"/>
        </w:rPr>
        <w:t>Anderhag</w:t>
      </w:r>
      <w:proofErr w:type="spellEnd"/>
      <w:r w:rsidRPr="00AC400B">
        <w:rPr>
          <w:iCs/>
          <w:sz w:val="20"/>
          <w:szCs w:val="20"/>
          <w:lang w:val="de-CH"/>
        </w:rPr>
        <w:t xml:space="preserve">, P., </w:t>
      </w:r>
      <w:proofErr w:type="spellStart"/>
      <w:r w:rsidRPr="00AC400B">
        <w:rPr>
          <w:iCs/>
          <w:sz w:val="20"/>
          <w:szCs w:val="20"/>
          <w:lang w:val="de-CH"/>
        </w:rPr>
        <w:t>Wickman</w:t>
      </w:r>
      <w:proofErr w:type="spellEnd"/>
      <w:r w:rsidRPr="00AC400B">
        <w:rPr>
          <w:iCs/>
          <w:sz w:val="20"/>
          <w:szCs w:val="20"/>
          <w:lang w:val="de-CH"/>
        </w:rPr>
        <w:t xml:space="preserve">, P.-O., &amp; Hamza, K. M. (2015). </w:t>
      </w:r>
      <w:r w:rsidRPr="00AC400B">
        <w:rPr>
          <w:iCs/>
          <w:sz w:val="20"/>
          <w:szCs w:val="20"/>
          <w:lang w:val="en-US"/>
        </w:rPr>
        <w:t xml:space="preserve">Signs of taste for science : A methodology for studying the constitution of interest in the science classroom. </w:t>
      </w:r>
      <w:r w:rsidRPr="00AC400B">
        <w:rPr>
          <w:i/>
          <w:iCs/>
          <w:sz w:val="20"/>
          <w:szCs w:val="20"/>
          <w:lang w:val="en-US"/>
        </w:rPr>
        <w:t>Cultural Studies of Science Education</w:t>
      </w:r>
      <w:r w:rsidRPr="00AC400B">
        <w:rPr>
          <w:iCs/>
          <w:sz w:val="20"/>
          <w:szCs w:val="20"/>
          <w:lang w:val="en-US"/>
        </w:rPr>
        <w:t>, 1</w:t>
      </w:r>
      <w:r w:rsidRPr="00AC400B">
        <w:rPr>
          <w:iCs/>
          <w:sz w:val="20"/>
          <w:szCs w:val="20"/>
          <w:lang w:val="en-US"/>
        </w:rPr>
        <w:noBreakHyphen/>
        <w:t xml:space="preserve">30. </w:t>
      </w:r>
      <w:hyperlink r:id="rId5" w:history="1">
        <w:r w:rsidRPr="00AC400B">
          <w:rPr>
            <w:rStyle w:val="Lienhypertexte"/>
            <w:iCs/>
            <w:sz w:val="20"/>
            <w:szCs w:val="20"/>
            <w:lang w:val="en-US"/>
          </w:rPr>
          <w:t>https://doi.org/10.1007/s11422-014-9641-9</w:t>
        </w:r>
      </w:hyperlink>
    </w:p>
    <w:p w14:paraId="02660783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</w:p>
    <w:p w14:paraId="1F3ADDBF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  <w:proofErr w:type="spellStart"/>
      <w:r w:rsidRPr="007C6C96">
        <w:rPr>
          <w:iCs/>
          <w:sz w:val="20"/>
          <w:szCs w:val="20"/>
          <w:lang w:val="en-US"/>
        </w:rPr>
        <w:t>Anderhag</w:t>
      </w:r>
      <w:proofErr w:type="spellEnd"/>
      <w:r w:rsidRPr="007C6C96">
        <w:rPr>
          <w:iCs/>
          <w:sz w:val="20"/>
          <w:szCs w:val="20"/>
          <w:lang w:val="en-US"/>
        </w:rPr>
        <w:t xml:space="preserve">, P., Hamza, K. M., &amp; Wickman, P.-O. (2014). </w:t>
      </w:r>
      <w:r w:rsidRPr="00AC400B">
        <w:rPr>
          <w:iCs/>
          <w:sz w:val="20"/>
          <w:szCs w:val="20"/>
          <w:lang w:val="en-US"/>
        </w:rPr>
        <w:t xml:space="preserve">What Can a Teacher Do to Support Students’ Interest in Science? A Study of the Constitution of Taste in a Science Classroom. </w:t>
      </w:r>
      <w:r w:rsidRPr="00AC400B">
        <w:rPr>
          <w:i/>
          <w:iCs/>
          <w:sz w:val="20"/>
          <w:szCs w:val="20"/>
          <w:lang w:val="en-US"/>
        </w:rPr>
        <w:t>Research in Science Education</w:t>
      </w:r>
      <w:r w:rsidRPr="00AC400B">
        <w:rPr>
          <w:iCs/>
          <w:sz w:val="20"/>
          <w:szCs w:val="20"/>
          <w:lang w:val="en-US"/>
        </w:rPr>
        <w:t xml:space="preserve">, </w:t>
      </w:r>
      <w:r w:rsidRPr="00AC400B">
        <w:rPr>
          <w:i/>
          <w:iCs/>
          <w:sz w:val="20"/>
          <w:szCs w:val="20"/>
          <w:lang w:val="en-US"/>
        </w:rPr>
        <w:t>45</w:t>
      </w:r>
      <w:r w:rsidRPr="00AC400B">
        <w:rPr>
          <w:iCs/>
          <w:sz w:val="20"/>
          <w:szCs w:val="20"/>
          <w:lang w:val="en-US"/>
        </w:rPr>
        <w:t>(5), 749</w:t>
      </w:r>
      <w:r w:rsidRPr="00AC400B">
        <w:rPr>
          <w:iCs/>
          <w:sz w:val="20"/>
          <w:szCs w:val="20"/>
          <w:lang w:val="en-US"/>
        </w:rPr>
        <w:noBreakHyphen/>
        <w:t xml:space="preserve">784. </w:t>
      </w:r>
      <w:hyperlink r:id="rId6" w:history="1">
        <w:r w:rsidRPr="00AC400B">
          <w:rPr>
            <w:rStyle w:val="Lienhypertexte"/>
            <w:iCs/>
            <w:sz w:val="20"/>
            <w:szCs w:val="20"/>
            <w:lang w:val="en-US"/>
          </w:rPr>
          <w:t>https://doi.org/10.1007/s11165-014-9448-4</w:t>
        </w:r>
      </w:hyperlink>
    </w:p>
    <w:p w14:paraId="3059A1DC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</w:p>
    <w:p w14:paraId="79A34B9C" w14:textId="77777777" w:rsidR="00AC400B" w:rsidRPr="00AC400B" w:rsidRDefault="00AC400B" w:rsidP="00AC400B">
      <w:pPr>
        <w:rPr>
          <w:iCs/>
          <w:sz w:val="20"/>
          <w:szCs w:val="20"/>
        </w:rPr>
      </w:pPr>
      <w:r w:rsidRPr="00AC400B">
        <w:rPr>
          <w:iCs/>
          <w:sz w:val="20"/>
          <w:szCs w:val="20"/>
          <w:lang w:val="en-US"/>
        </w:rPr>
        <w:t xml:space="preserve">Wickman, P.-O. (2012). A Comparison between Practical Epistemology Analysis and Some Schools in French Didactics. </w:t>
      </w:r>
      <w:r w:rsidRPr="00AC400B">
        <w:rPr>
          <w:i/>
          <w:iCs/>
          <w:sz w:val="20"/>
          <w:szCs w:val="20"/>
        </w:rPr>
        <w:t>Éducation et didactique</w:t>
      </w:r>
      <w:r w:rsidRPr="00AC400B">
        <w:rPr>
          <w:iCs/>
          <w:sz w:val="20"/>
          <w:szCs w:val="20"/>
        </w:rPr>
        <w:t xml:space="preserve">, </w:t>
      </w:r>
      <w:r w:rsidRPr="00AC400B">
        <w:rPr>
          <w:i/>
          <w:iCs/>
          <w:sz w:val="20"/>
          <w:szCs w:val="20"/>
        </w:rPr>
        <w:t>6</w:t>
      </w:r>
      <w:r w:rsidRPr="00AC400B">
        <w:rPr>
          <w:iCs/>
          <w:sz w:val="20"/>
          <w:szCs w:val="20"/>
        </w:rPr>
        <w:t>(2), 145</w:t>
      </w:r>
      <w:r w:rsidRPr="00AC400B">
        <w:rPr>
          <w:iCs/>
          <w:sz w:val="20"/>
          <w:szCs w:val="20"/>
        </w:rPr>
        <w:noBreakHyphen/>
        <w:t xml:space="preserve">159. </w:t>
      </w:r>
      <w:hyperlink r:id="rId7" w:history="1">
        <w:r w:rsidRPr="00AC400B">
          <w:rPr>
            <w:rStyle w:val="Lienhypertexte"/>
            <w:iCs/>
            <w:sz w:val="20"/>
            <w:szCs w:val="20"/>
          </w:rPr>
          <w:t>https://doi.org/10.4000/educationdidactique.1456</w:t>
        </w:r>
      </w:hyperlink>
    </w:p>
    <w:p w14:paraId="0898A5F2" w14:textId="77777777" w:rsidR="00AC400B" w:rsidRPr="00AC400B" w:rsidRDefault="00AC400B" w:rsidP="00AC400B">
      <w:pPr>
        <w:rPr>
          <w:iCs/>
          <w:sz w:val="20"/>
          <w:szCs w:val="20"/>
        </w:rPr>
      </w:pPr>
    </w:p>
    <w:p w14:paraId="6322FB92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  <w:r w:rsidRPr="007C6C96">
        <w:rPr>
          <w:iCs/>
          <w:sz w:val="20"/>
          <w:szCs w:val="20"/>
          <w:lang w:val="en-US"/>
        </w:rPr>
        <w:t xml:space="preserve">Wickman, P.-O. (2017). </w:t>
      </w:r>
      <w:r w:rsidRPr="00AC400B">
        <w:rPr>
          <w:iCs/>
          <w:sz w:val="20"/>
          <w:szCs w:val="20"/>
          <w:lang w:val="en-US"/>
        </w:rPr>
        <w:t xml:space="preserve">Back to the Drawing Board : Examining the Philosophical Foundations of Educational Research on Aesthetics and Emotions. In A. Bellocchi, C. Quigley, &amp; K. </w:t>
      </w:r>
      <w:proofErr w:type="spellStart"/>
      <w:r w:rsidRPr="00AC400B">
        <w:rPr>
          <w:iCs/>
          <w:sz w:val="20"/>
          <w:szCs w:val="20"/>
          <w:lang w:val="en-US"/>
        </w:rPr>
        <w:t>Otrel</w:t>
      </w:r>
      <w:proofErr w:type="spellEnd"/>
      <w:r w:rsidRPr="00AC400B">
        <w:rPr>
          <w:iCs/>
          <w:sz w:val="20"/>
          <w:szCs w:val="20"/>
          <w:lang w:val="en-US"/>
        </w:rPr>
        <w:t>-Cass (</w:t>
      </w:r>
      <w:proofErr w:type="spellStart"/>
      <w:r w:rsidRPr="00AC400B">
        <w:rPr>
          <w:iCs/>
          <w:sz w:val="20"/>
          <w:szCs w:val="20"/>
          <w:lang w:val="en-US"/>
        </w:rPr>
        <w:t>Éds</w:t>
      </w:r>
      <w:proofErr w:type="spellEnd"/>
      <w:r w:rsidRPr="00AC400B">
        <w:rPr>
          <w:iCs/>
          <w:sz w:val="20"/>
          <w:szCs w:val="20"/>
          <w:lang w:val="en-US"/>
        </w:rPr>
        <w:t xml:space="preserve">.), </w:t>
      </w:r>
      <w:r w:rsidRPr="00AC400B">
        <w:rPr>
          <w:i/>
          <w:iCs/>
          <w:sz w:val="20"/>
          <w:szCs w:val="20"/>
          <w:lang w:val="en-US"/>
        </w:rPr>
        <w:t>Exploring Emotions, Aesthetics and Wellbeing in Science Education Research</w:t>
      </w:r>
      <w:r w:rsidRPr="00AC400B">
        <w:rPr>
          <w:iCs/>
          <w:sz w:val="20"/>
          <w:szCs w:val="20"/>
          <w:lang w:val="en-US"/>
        </w:rPr>
        <w:t xml:space="preserve"> (p. 9</w:t>
      </w:r>
      <w:r w:rsidRPr="00AC400B">
        <w:rPr>
          <w:iCs/>
          <w:sz w:val="20"/>
          <w:szCs w:val="20"/>
          <w:lang w:val="en-US"/>
        </w:rPr>
        <w:noBreakHyphen/>
        <w:t xml:space="preserve">37). Springer International Publishing. </w:t>
      </w:r>
      <w:hyperlink r:id="rId8" w:history="1">
        <w:r w:rsidRPr="00AC400B">
          <w:rPr>
            <w:rStyle w:val="Lienhypertexte"/>
            <w:iCs/>
            <w:sz w:val="20"/>
            <w:szCs w:val="20"/>
            <w:lang w:val="en-US"/>
          </w:rPr>
          <w:t>https://doi.org/10.1007/978-3-319-43353-0_2</w:t>
        </w:r>
      </w:hyperlink>
    </w:p>
    <w:p w14:paraId="5019F4E4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</w:p>
    <w:p w14:paraId="0ED4BB67" w14:textId="77777777" w:rsidR="00AC400B" w:rsidRPr="00AC400B" w:rsidRDefault="00AC400B" w:rsidP="00AC400B">
      <w:pPr>
        <w:rPr>
          <w:iCs/>
          <w:sz w:val="20"/>
          <w:szCs w:val="20"/>
          <w:lang w:val="en-US"/>
        </w:rPr>
      </w:pPr>
      <w:r w:rsidRPr="00AC400B">
        <w:rPr>
          <w:iCs/>
          <w:sz w:val="20"/>
          <w:szCs w:val="20"/>
          <w:lang w:val="en-US"/>
        </w:rPr>
        <w:t xml:space="preserve">Wickman, P.-O., </w:t>
      </w:r>
      <w:proofErr w:type="spellStart"/>
      <w:r w:rsidRPr="00AC400B">
        <w:rPr>
          <w:iCs/>
          <w:sz w:val="20"/>
          <w:szCs w:val="20"/>
          <w:lang w:val="en-US"/>
        </w:rPr>
        <w:t>Prain</w:t>
      </w:r>
      <w:proofErr w:type="spellEnd"/>
      <w:r w:rsidRPr="00AC400B">
        <w:rPr>
          <w:iCs/>
          <w:sz w:val="20"/>
          <w:szCs w:val="20"/>
          <w:lang w:val="en-US"/>
        </w:rPr>
        <w:t xml:space="preserve">, V., &amp; </w:t>
      </w:r>
      <w:proofErr w:type="spellStart"/>
      <w:r w:rsidRPr="00AC400B">
        <w:rPr>
          <w:iCs/>
          <w:sz w:val="20"/>
          <w:szCs w:val="20"/>
          <w:lang w:val="en-US"/>
        </w:rPr>
        <w:t>Tytler</w:t>
      </w:r>
      <w:proofErr w:type="spellEnd"/>
      <w:r w:rsidRPr="00AC400B">
        <w:rPr>
          <w:iCs/>
          <w:sz w:val="20"/>
          <w:szCs w:val="20"/>
          <w:lang w:val="en-US"/>
        </w:rPr>
        <w:t xml:space="preserve">, R. (2021). Aesthetics, affect, and making meaning in science education: An introduction. </w:t>
      </w:r>
      <w:r w:rsidRPr="00AC400B">
        <w:rPr>
          <w:i/>
          <w:iCs/>
          <w:sz w:val="20"/>
          <w:szCs w:val="20"/>
          <w:lang w:val="en-US"/>
        </w:rPr>
        <w:t>International Journal of Science Education</w:t>
      </w:r>
      <w:r w:rsidRPr="00AC400B">
        <w:rPr>
          <w:iCs/>
          <w:sz w:val="20"/>
          <w:szCs w:val="20"/>
          <w:lang w:val="en-US"/>
        </w:rPr>
        <w:t xml:space="preserve">, </w:t>
      </w:r>
      <w:r w:rsidRPr="00AC400B">
        <w:rPr>
          <w:i/>
          <w:iCs/>
          <w:sz w:val="20"/>
          <w:szCs w:val="20"/>
          <w:lang w:val="en-US"/>
        </w:rPr>
        <w:t>0</w:t>
      </w:r>
      <w:r w:rsidRPr="00AC400B">
        <w:rPr>
          <w:iCs/>
          <w:sz w:val="20"/>
          <w:szCs w:val="20"/>
          <w:lang w:val="en-US"/>
        </w:rPr>
        <w:t>(0), 1</w:t>
      </w:r>
      <w:r w:rsidRPr="00AC400B">
        <w:rPr>
          <w:iCs/>
          <w:sz w:val="20"/>
          <w:szCs w:val="20"/>
          <w:lang w:val="en-US"/>
        </w:rPr>
        <w:noBreakHyphen/>
        <w:t xml:space="preserve">18. </w:t>
      </w:r>
      <w:hyperlink r:id="rId9" w:history="1">
        <w:r w:rsidRPr="00AC400B">
          <w:rPr>
            <w:rStyle w:val="Lienhypertexte"/>
            <w:iCs/>
            <w:sz w:val="20"/>
            <w:szCs w:val="20"/>
            <w:lang w:val="en-US"/>
          </w:rPr>
          <w:t>https://doi.org/10.1080/09500693.2021.1912434</w:t>
        </w:r>
      </w:hyperlink>
    </w:p>
    <w:p w14:paraId="4D18B1DB" w14:textId="77777777" w:rsidR="0052116C" w:rsidRDefault="0052116C" w:rsidP="008020E9">
      <w:pPr>
        <w:rPr>
          <w:b/>
          <w:bCs/>
          <w:lang w:val="en-US"/>
        </w:rPr>
      </w:pPr>
    </w:p>
    <w:p w14:paraId="53537298" w14:textId="286779B1" w:rsidR="00A14E8F" w:rsidRDefault="00A14E8F" w:rsidP="008020E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Ongoing research </w:t>
      </w:r>
    </w:p>
    <w:p w14:paraId="766E35F6" w14:textId="77777777" w:rsidR="00A14E8F" w:rsidRPr="00A14E8F" w:rsidRDefault="00A14E8F" w:rsidP="00A14E8F">
      <w:pPr>
        <w:rPr>
          <w:color w:val="2F5496" w:themeColor="accent1" w:themeShade="BF"/>
          <w:lang w:val="en-US"/>
        </w:rPr>
      </w:pPr>
      <w:r w:rsidRPr="00A14E8F">
        <w:rPr>
          <w:color w:val="2F5496" w:themeColor="accent1" w:themeShade="BF"/>
          <w:lang w:val="en-US"/>
        </w:rPr>
        <w:t>Teaching aesthetic sports techniques at primary school. What (dis)continuity in scientific, official and teacher training discourses?</w:t>
      </w:r>
    </w:p>
    <w:p w14:paraId="30E0698B" w14:textId="762D5F57" w:rsidR="00A14E8F" w:rsidRPr="00A14E8F" w:rsidRDefault="00A14E8F" w:rsidP="008020E9">
      <w:pPr>
        <w:rPr>
          <w:i/>
          <w:iCs/>
          <w:lang w:val="en-US"/>
        </w:rPr>
      </w:pPr>
      <w:r w:rsidRPr="00A14E8F">
        <w:rPr>
          <w:i/>
          <w:iCs/>
          <w:lang w:val="en-US"/>
        </w:rPr>
        <w:t xml:space="preserve">Benoît </w:t>
      </w:r>
      <w:proofErr w:type="spellStart"/>
      <w:r w:rsidRPr="00A14E8F">
        <w:rPr>
          <w:i/>
          <w:iCs/>
          <w:lang w:val="en-US"/>
        </w:rPr>
        <w:t>Lenzen</w:t>
      </w:r>
      <w:proofErr w:type="spellEnd"/>
      <w:r>
        <w:rPr>
          <w:i/>
          <w:iCs/>
          <w:lang w:val="en-US"/>
        </w:rPr>
        <w:t>, Didactics and Epistemology of Physical Education</w:t>
      </w:r>
    </w:p>
    <w:p w14:paraId="592A3260" w14:textId="77777777" w:rsidR="00A14E8F" w:rsidRDefault="00A14E8F" w:rsidP="008020E9">
      <w:pPr>
        <w:rPr>
          <w:b/>
          <w:bCs/>
          <w:lang w:val="en-US"/>
        </w:rPr>
      </w:pPr>
    </w:p>
    <w:p w14:paraId="28F25971" w14:textId="77777777" w:rsidR="00A14E8F" w:rsidRPr="00A14E8F" w:rsidRDefault="00A14E8F" w:rsidP="00A14E8F">
      <w:pPr>
        <w:rPr>
          <w:lang w:val="en-US"/>
        </w:rPr>
      </w:pPr>
      <w:r w:rsidRPr="00A14E8F">
        <w:rPr>
          <w:lang w:val="en-US"/>
        </w:rPr>
        <w:t xml:space="preserve">In my talk I will present how teaching aesthetic sports techniques is approached according to scientific, official and teacher training discourses. Firstly, I will show that sports that can be described as aesthetic do not constitute a homogenous category in the literature and official texts. Secondly, I will develop the tension that exists between technique as a product and technique as a process, both from the point of view of the historians who study it and from the point of view of the trainers and teachers who teach it. I will relate this tension to the teaching traditions in physical education. Thirdly, I will present the (dis)continuities to be found in official discourse (i.e. </w:t>
      </w:r>
      <w:r w:rsidRPr="00A14E8F">
        <w:rPr>
          <w:i/>
          <w:lang w:val="en-US"/>
        </w:rPr>
        <w:t xml:space="preserve">Plan </w:t>
      </w:r>
      <w:proofErr w:type="spellStart"/>
      <w:r w:rsidRPr="00A14E8F">
        <w:rPr>
          <w:i/>
          <w:lang w:val="en-US"/>
        </w:rPr>
        <w:t>d’études</w:t>
      </w:r>
      <w:proofErr w:type="spellEnd"/>
      <w:r w:rsidRPr="00A14E8F">
        <w:rPr>
          <w:i/>
          <w:lang w:val="en-US"/>
        </w:rPr>
        <w:t xml:space="preserve"> </w:t>
      </w:r>
      <w:proofErr w:type="spellStart"/>
      <w:r w:rsidRPr="00A14E8F">
        <w:rPr>
          <w:i/>
          <w:lang w:val="en-US"/>
        </w:rPr>
        <w:t>romand</w:t>
      </w:r>
      <w:proofErr w:type="spellEnd"/>
      <w:r w:rsidRPr="00A14E8F">
        <w:rPr>
          <w:lang w:val="en-US"/>
        </w:rPr>
        <w:t xml:space="preserve">) and teacher training discourse (i.e. interviews with teacher trainers from two </w:t>
      </w:r>
      <w:proofErr w:type="spellStart"/>
      <w:r w:rsidRPr="00A14E8F">
        <w:rPr>
          <w:lang w:val="en-US"/>
        </w:rPr>
        <w:t>programmes</w:t>
      </w:r>
      <w:proofErr w:type="spellEnd"/>
      <w:r w:rsidRPr="00A14E8F">
        <w:rPr>
          <w:lang w:val="en-US"/>
        </w:rPr>
        <w:t>) around the issue of teaching aesthetic sports techniques.</w:t>
      </w:r>
    </w:p>
    <w:p w14:paraId="6925E3C6" w14:textId="77777777" w:rsidR="00A14E8F" w:rsidRDefault="00A14E8F" w:rsidP="008020E9">
      <w:pPr>
        <w:rPr>
          <w:b/>
          <w:bCs/>
          <w:lang w:val="en-US"/>
        </w:rPr>
      </w:pPr>
    </w:p>
    <w:p w14:paraId="6E97C623" w14:textId="77777777" w:rsidR="00AC400B" w:rsidRPr="00AC400B" w:rsidRDefault="00AC400B" w:rsidP="00AC400B">
      <w:pPr>
        <w:rPr>
          <w:sz w:val="20"/>
          <w:szCs w:val="20"/>
        </w:rPr>
      </w:pPr>
      <w:r w:rsidRPr="00AC400B">
        <w:rPr>
          <w:sz w:val="20"/>
          <w:szCs w:val="20"/>
          <w:lang w:val="it-CH"/>
        </w:rPr>
        <w:t xml:space="preserve">Da Costa, L.A. &amp; Lacerda, T.O. (2016). </w:t>
      </w:r>
      <w:r w:rsidRPr="00AC400B">
        <w:rPr>
          <w:sz w:val="20"/>
          <w:szCs w:val="20"/>
          <w:lang w:val="en-US"/>
        </w:rPr>
        <w:t xml:space="preserve">On the aesthetic potential of sports and physical education. </w:t>
      </w:r>
      <w:r w:rsidRPr="00AC400B">
        <w:rPr>
          <w:sz w:val="20"/>
          <w:szCs w:val="20"/>
        </w:rPr>
        <w:t xml:space="preserve">Sport, </w:t>
      </w:r>
      <w:proofErr w:type="spellStart"/>
      <w:r w:rsidRPr="00AC400B">
        <w:rPr>
          <w:sz w:val="20"/>
          <w:szCs w:val="20"/>
        </w:rPr>
        <w:t>Ethics</w:t>
      </w:r>
      <w:proofErr w:type="spellEnd"/>
      <w:r w:rsidRPr="00AC400B">
        <w:rPr>
          <w:sz w:val="20"/>
          <w:szCs w:val="20"/>
        </w:rPr>
        <w:t xml:space="preserve"> and </w:t>
      </w:r>
      <w:proofErr w:type="spellStart"/>
      <w:r w:rsidRPr="00AC400B">
        <w:rPr>
          <w:sz w:val="20"/>
          <w:szCs w:val="20"/>
        </w:rPr>
        <w:t>Philosophy</w:t>
      </w:r>
      <w:proofErr w:type="spellEnd"/>
      <w:r w:rsidRPr="00AC400B">
        <w:rPr>
          <w:sz w:val="20"/>
          <w:szCs w:val="20"/>
        </w:rPr>
        <w:t xml:space="preserve">, 10(4), 444-464. </w:t>
      </w:r>
      <w:hyperlink r:id="rId10" w:history="1">
        <w:r w:rsidRPr="00AC400B">
          <w:rPr>
            <w:rStyle w:val="Lienhypertexte"/>
            <w:sz w:val="20"/>
            <w:szCs w:val="20"/>
          </w:rPr>
          <w:t>https://doi.org/10.1080/17511321.2016.1210209</w:t>
        </w:r>
      </w:hyperlink>
      <w:r w:rsidRPr="00AC400B">
        <w:rPr>
          <w:sz w:val="20"/>
          <w:szCs w:val="20"/>
        </w:rPr>
        <w:t xml:space="preserve">  </w:t>
      </w:r>
    </w:p>
    <w:p w14:paraId="4F990F3F" w14:textId="77777777" w:rsidR="00AC400B" w:rsidRPr="00AC400B" w:rsidRDefault="00AC400B" w:rsidP="00AC400B">
      <w:pPr>
        <w:rPr>
          <w:sz w:val="20"/>
          <w:szCs w:val="20"/>
        </w:rPr>
      </w:pPr>
    </w:p>
    <w:p w14:paraId="3DEAB855" w14:textId="77777777" w:rsidR="00AC400B" w:rsidRPr="00AC400B" w:rsidRDefault="00AC400B" w:rsidP="00AC400B">
      <w:pPr>
        <w:rPr>
          <w:sz w:val="20"/>
          <w:szCs w:val="20"/>
          <w:lang w:val="en-US"/>
        </w:rPr>
      </w:pPr>
      <w:proofErr w:type="spellStart"/>
      <w:r w:rsidRPr="00AC400B">
        <w:rPr>
          <w:sz w:val="20"/>
          <w:szCs w:val="20"/>
        </w:rPr>
        <w:t>Robène</w:t>
      </w:r>
      <w:proofErr w:type="spellEnd"/>
      <w:r w:rsidRPr="00AC400B">
        <w:rPr>
          <w:sz w:val="20"/>
          <w:szCs w:val="20"/>
        </w:rPr>
        <w:t xml:space="preserve">, L. (2014). L’histoire des techniques et des technologies sportives : une matrice « culturelle » franco-française de l’histoire du sport ? </w:t>
      </w:r>
      <w:r w:rsidRPr="00AC400B">
        <w:rPr>
          <w:sz w:val="20"/>
          <w:szCs w:val="20"/>
          <w:lang w:val="en-US"/>
        </w:rPr>
        <w:t xml:space="preserve">Movement &amp; Sport Sciences, 84, 93-104. </w:t>
      </w:r>
      <w:hyperlink r:id="rId11" w:history="1">
        <w:r w:rsidRPr="00AC400B">
          <w:rPr>
            <w:rStyle w:val="Lienhypertexte"/>
            <w:sz w:val="20"/>
            <w:szCs w:val="20"/>
            <w:lang w:val="en-US"/>
          </w:rPr>
          <w:t>http://dx.doi.org/10.1051/sm/2013108</w:t>
        </w:r>
      </w:hyperlink>
      <w:r w:rsidRPr="00AC400B">
        <w:rPr>
          <w:sz w:val="20"/>
          <w:szCs w:val="20"/>
          <w:lang w:val="en-US"/>
        </w:rPr>
        <w:t xml:space="preserve"> (French version + English translation by </w:t>
      </w:r>
      <w:proofErr w:type="spellStart"/>
      <w:r w:rsidRPr="00AC400B">
        <w:rPr>
          <w:sz w:val="20"/>
          <w:szCs w:val="20"/>
          <w:lang w:val="en-US"/>
        </w:rPr>
        <w:t>Deepl</w:t>
      </w:r>
      <w:proofErr w:type="spellEnd"/>
      <w:r w:rsidRPr="00AC400B">
        <w:rPr>
          <w:sz w:val="20"/>
          <w:szCs w:val="20"/>
          <w:lang w:val="en-US"/>
        </w:rPr>
        <w:t>)</w:t>
      </w:r>
    </w:p>
    <w:p w14:paraId="70AE638D" w14:textId="77777777" w:rsidR="00AC400B" w:rsidRPr="00AC400B" w:rsidRDefault="00AC400B" w:rsidP="00AC400B">
      <w:pPr>
        <w:rPr>
          <w:sz w:val="20"/>
          <w:szCs w:val="20"/>
          <w:lang w:val="en-US"/>
        </w:rPr>
      </w:pPr>
    </w:p>
    <w:p w14:paraId="6D2E0DC8" w14:textId="77777777" w:rsidR="00AC400B" w:rsidRPr="00AC400B" w:rsidRDefault="00AC400B" w:rsidP="00AC400B">
      <w:pPr>
        <w:rPr>
          <w:sz w:val="20"/>
          <w:szCs w:val="20"/>
          <w:lang w:val="en-US"/>
        </w:rPr>
      </w:pPr>
      <w:r w:rsidRPr="00AC400B">
        <w:rPr>
          <w:sz w:val="20"/>
          <w:szCs w:val="20"/>
          <w:lang w:val="en-US"/>
        </w:rPr>
        <w:t xml:space="preserve">Wright, L. (2003). Aesthetic </w:t>
      </w:r>
      <w:proofErr w:type="spellStart"/>
      <w:r w:rsidRPr="00AC400B">
        <w:rPr>
          <w:sz w:val="20"/>
          <w:szCs w:val="20"/>
          <w:lang w:val="en-US"/>
        </w:rPr>
        <w:t>impliciteness</w:t>
      </w:r>
      <w:proofErr w:type="spellEnd"/>
      <w:r w:rsidRPr="00AC400B">
        <w:rPr>
          <w:sz w:val="20"/>
          <w:szCs w:val="20"/>
          <w:lang w:val="en-US"/>
        </w:rPr>
        <w:t xml:space="preserve"> in sport and the role of aesthetic concepts. Journal of the Philosophy of Sport, 30(1), 83-92. </w:t>
      </w:r>
      <w:hyperlink r:id="rId12" w:history="1">
        <w:r w:rsidRPr="00AC400B">
          <w:rPr>
            <w:rStyle w:val="Lienhypertexte"/>
            <w:sz w:val="20"/>
            <w:szCs w:val="20"/>
            <w:lang w:val="en-US"/>
          </w:rPr>
          <w:t>https://doi.org/10.1080/00948705.2003.9714562</w:t>
        </w:r>
      </w:hyperlink>
      <w:r w:rsidRPr="00AC400B">
        <w:rPr>
          <w:sz w:val="20"/>
          <w:szCs w:val="20"/>
          <w:lang w:val="en-US"/>
        </w:rPr>
        <w:t xml:space="preserve"> </w:t>
      </w:r>
    </w:p>
    <w:p w14:paraId="1C9A82C7" w14:textId="77777777" w:rsidR="00AC400B" w:rsidRDefault="00AC400B" w:rsidP="008020E9">
      <w:pPr>
        <w:rPr>
          <w:b/>
          <w:bCs/>
          <w:lang w:val="en-US"/>
        </w:rPr>
      </w:pPr>
    </w:p>
    <w:p w14:paraId="5B7ABCC3" w14:textId="77777777" w:rsidR="002412FD" w:rsidRPr="002412FD" w:rsidRDefault="002412FD" w:rsidP="002412FD">
      <w:pPr>
        <w:rPr>
          <w:b/>
          <w:bCs/>
          <w:lang w:val="en-US"/>
        </w:rPr>
      </w:pPr>
      <w:r w:rsidRPr="002412FD">
        <w:rPr>
          <w:b/>
          <w:bCs/>
          <w:lang w:val="en-US"/>
        </w:rPr>
        <w:t xml:space="preserve">Ongoing research </w:t>
      </w:r>
    </w:p>
    <w:p w14:paraId="6DFFB6F7" w14:textId="3F550B10" w:rsidR="002412FD" w:rsidRPr="002412FD" w:rsidRDefault="002412FD" w:rsidP="002412FD">
      <w:pPr>
        <w:rPr>
          <w:color w:val="4472C4" w:themeColor="accent1"/>
          <w:lang w:val="en-US"/>
        </w:rPr>
      </w:pPr>
      <w:r w:rsidRPr="002412FD">
        <w:rPr>
          <w:color w:val="4472C4" w:themeColor="accent1"/>
          <w:lang w:val="en-US"/>
        </w:rPr>
        <w:t>From philosophy to didactics. Interdisciplinary research for an aesthetic approach in the music didactics training of future primary school teachers in Geneva.</w:t>
      </w:r>
    </w:p>
    <w:p w14:paraId="061B0CA8" w14:textId="6B34A264" w:rsidR="002412FD" w:rsidRPr="002412FD" w:rsidRDefault="002412FD" w:rsidP="002412FD">
      <w:pPr>
        <w:rPr>
          <w:i/>
          <w:iCs/>
          <w:lang w:val="en-US"/>
        </w:rPr>
      </w:pPr>
      <w:r w:rsidRPr="002412FD">
        <w:rPr>
          <w:i/>
          <w:iCs/>
          <w:lang w:val="en-US"/>
        </w:rPr>
        <w:t>Catherine Grivet-</w:t>
      </w:r>
      <w:proofErr w:type="spellStart"/>
      <w:r w:rsidRPr="002412FD">
        <w:rPr>
          <w:i/>
          <w:iCs/>
          <w:lang w:val="en-US"/>
        </w:rPr>
        <w:t>Bonzon</w:t>
      </w:r>
      <w:proofErr w:type="spellEnd"/>
      <w:r w:rsidRPr="002412FD">
        <w:rPr>
          <w:i/>
          <w:iCs/>
          <w:lang w:val="en-US"/>
        </w:rPr>
        <w:t>, Didactics of Arts</w:t>
      </w:r>
      <w:r>
        <w:rPr>
          <w:i/>
          <w:iCs/>
          <w:lang w:val="en-US"/>
        </w:rPr>
        <w:t xml:space="preserve"> and Music</w:t>
      </w:r>
    </w:p>
    <w:p w14:paraId="597CC049" w14:textId="77777777" w:rsidR="002412FD" w:rsidRPr="002412FD" w:rsidRDefault="002412FD" w:rsidP="008020E9">
      <w:pPr>
        <w:rPr>
          <w:b/>
          <w:bCs/>
          <w:i/>
          <w:iCs/>
          <w:lang w:val="en-US"/>
        </w:rPr>
      </w:pPr>
    </w:p>
    <w:p w14:paraId="2AE38ED3" w14:textId="77777777" w:rsidR="007826C7" w:rsidRDefault="007826C7" w:rsidP="007826C7">
      <w:pPr>
        <w:jc w:val="both"/>
      </w:pPr>
      <w:proofErr w:type="spellStart"/>
      <w:r w:rsidRPr="00F23522">
        <w:t>My</w:t>
      </w:r>
      <w:proofErr w:type="spellEnd"/>
      <w:r w:rsidRPr="00F23522">
        <w:t xml:space="preserve"> </w:t>
      </w:r>
      <w:proofErr w:type="spellStart"/>
      <w:r w:rsidRPr="00F23522">
        <w:t>paper</w:t>
      </w:r>
      <w:proofErr w:type="spellEnd"/>
      <w:r w:rsidRPr="00F23522">
        <w:t xml:space="preserve"> examines the conditions of a possible articulation </w:t>
      </w:r>
      <w:proofErr w:type="spellStart"/>
      <w:r w:rsidRPr="00F23522">
        <w:t>between</w:t>
      </w:r>
      <w:proofErr w:type="spellEnd"/>
      <w:r w:rsidRPr="00F23522">
        <w:t xml:space="preserve"> the </w:t>
      </w:r>
      <w:proofErr w:type="spellStart"/>
      <w:r w:rsidRPr="00F23522">
        <w:t>theoretical</w:t>
      </w:r>
      <w:proofErr w:type="spellEnd"/>
      <w:r w:rsidRPr="00F23522">
        <w:t xml:space="preserve"> </w:t>
      </w:r>
      <w:proofErr w:type="spellStart"/>
      <w:r w:rsidRPr="00F23522">
        <w:t>frameworks</w:t>
      </w:r>
      <w:proofErr w:type="spellEnd"/>
      <w:r w:rsidRPr="00F23522">
        <w:t xml:space="preserve"> of </w:t>
      </w:r>
      <w:proofErr w:type="spellStart"/>
      <w:r w:rsidRPr="00F23522">
        <w:t>aesthetic</w:t>
      </w:r>
      <w:proofErr w:type="spellEnd"/>
      <w:r w:rsidRPr="00F23522">
        <w:t xml:space="preserve"> </w:t>
      </w:r>
      <w:proofErr w:type="spellStart"/>
      <w:r w:rsidRPr="00F23522">
        <w:t>philosophy</w:t>
      </w:r>
      <w:proofErr w:type="spellEnd"/>
      <w:r w:rsidRPr="00F23522">
        <w:t xml:space="preserve"> (Dewey, 1934; </w:t>
      </w:r>
      <w:proofErr w:type="spellStart"/>
      <w:r w:rsidRPr="00F23522">
        <w:t>Kerlan</w:t>
      </w:r>
      <w:proofErr w:type="spellEnd"/>
      <w:r w:rsidRPr="00F23522">
        <w:t xml:space="preserve">, 2004, 2009; </w:t>
      </w:r>
      <w:proofErr w:type="spellStart"/>
      <w:r w:rsidRPr="00F23522">
        <w:t>Kerlan</w:t>
      </w:r>
      <w:proofErr w:type="spellEnd"/>
      <w:r w:rsidRPr="00F23522">
        <w:t xml:space="preserve"> &amp; </w:t>
      </w:r>
      <w:proofErr w:type="spellStart"/>
      <w:r w:rsidRPr="00F23522">
        <w:t>Lemonchois</w:t>
      </w:r>
      <w:proofErr w:type="spellEnd"/>
      <w:r w:rsidRPr="00F23522">
        <w:t xml:space="preserve">; 2017 Schaeffer, 2015) and </w:t>
      </w:r>
      <w:proofErr w:type="spellStart"/>
      <w:r w:rsidRPr="00F23522">
        <w:t>those</w:t>
      </w:r>
      <w:proofErr w:type="spellEnd"/>
      <w:r w:rsidRPr="00F23522">
        <w:t xml:space="preserve"> of </w:t>
      </w:r>
      <w:proofErr w:type="spellStart"/>
      <w:r w:rsidRPr="00F23522">
        <w:t>didactics</w:t>
      </w:r>
      <w:proofErr w:type="spellEnd"/>
      <w:r w:rsidRPr="00F23522">
        <w:t xml:space="preserve"> of </w:t>
      </w:r>
      <w:proofErr w:type="spellStart"/>
      <w:r w:rsidRPr="00F23522">
        <w:t>learning</w:t>
      </w:r>
      <w:proofErr w:type="spellEnd"/>
      <w:r w:rsidRPr="00F23522">
        <w:t xml:space="preserve"> (Brousseau, 1998; Chevallard, 1992; Joshua &amp; Félix, 2002) in the </w:t>
      </w:r>
      <w:proofErr w:type="spellStart"/>
      <w:r w:rsidRPr="00F23522">
        <w:t>professional</w:t>
      </w:r>
      <w:proofErr w:type="spellEnd"/>
      <w:r w:rsidRPr="00F23522">
        <w:t xml:space="preserve"> training of </w:t>
      </w:r>
      <w:proofErr w:type="spellStart"/>
      <w:r w:rsidRPr="00F23522">
        <w:t>students</w:t>
      </w:r>
      <w:proofErr w:type="spellEnd"/>
      <w:r w:rsidRPr="00F23522">
        <w:t xml:space="preserve"> in music </w:t>
      </w:r>
      <w:proofErr w:type="spellStart"/>
      <w:r w:rsidRPr="00F23522">
        <w:t>didactics</w:t>
      </w:r>
      <w:proofErr w:type="spellEnd"/>
      <w:r w:rsidRPr="00F23522">
        <w:t xml:space="preserve"> on the condition of passage </w:t>
      </w:r>
      <w:proofErr w:type="spellStart"/>
      <w:r w:rsidRPr="00F23522">
        <w:t>through</w:t>
      </w:r>
      <w:proofErr w:type="spellEnd"/>
      <w:r w:rsidRPr="00F23522">
        <w:t xml:space="preserve"> </w:t>
      </w:r>
      <w:proofErr w:type="spellStart"/>
      <w:r w:rsidRPr="00F23522">
        <w:rPr>
          <w:i/>
          <w:iCs/>
        </w:rPr>
        <w:t>aesthetic</w:t>
      </w:r>
      <w:proofErr w:type="spellEnd"/>
      <w:r w:rsidRPr="00F23522">
        <w:rPr>
          <w:i/>
          <w:iCs/>
        </w:rPr>
        <w:t xml:space="preserve"> </w:t>
      </w:r>
      <w:proofErr w:type="spellStart"/>
      <w:r w:rsidRPr="00F23522">
        <w:rPr>
          <w:i/>
          <w:iCs/>
        </w:rPr>
        <w:t>experience</w:t>
      </w:r>
      <w:proofErr w:type="spellEnd"/>
      <w:r w:rsidRPr="00F23522">
        <w:t xml:space="preserve"> </w:t>
      </w:r>
      <w:proofErr w:type="spellStart"/>
      <w:r w:rsidRPr="00F23522">
        <w:t>carried</w:t>
      </w:r>
      <w:proofErr w:type="spellEnd"/>
      <w:r w:rsidRPr="00F23522">
        <w:t xml:space="preserve"> by the construction of </w:t>
      </w:r>
      <w:proofErr w:type="spellStart"/>
      <w:r w:rsidRPr="00F23522">
        <w:t>knowledge</w:t>
      </w:r>
      <w:proofErr w:type="spellEnd"/>
      <w:r w:rsidRPr="00F23522">
        <w:t xml:space="preserve"> </w:t>
      </w:r>
      <w:r w:rsidRPr="007826C7">
        <w:rPr>
          <w:i/>
          <w:iCs/>
        </w:rPr>
        <w:t xml:space="preserve">to </w:t>
      </w:r>
      <w:proofErr w:type="spellStart"/>
      <w:r w:rsidRPr="007826C7">
        <w:rPr>
          <w:i/>
          <w:iCs/>
        </w:rPr>
        <w:t>teach</w:t>
      </w:r>
      <w:proofErr w:type="spellEnd"/>
      <w:r w:rsidRPr="00F23522">
        <w:rPr>
          <w:b/>
          <w:bCs/>
        </w:rPr>
        <w:t xml:space="preserve"> </w:t>
      </w:r>
      <w:r w:rsidRPr="00F23522">
        <w:t xml:space="preserve">(musical) and </w:t>
      </w:r>
      <w:r w:rsidRPr="007826C7">
        <w:rPr>
          <w:i/>
          <w:iCs/>
        </w:rPr>
        <w:t xml:space="preserve">for </w:t>
      </w:r>
      <w:proofErr w:type="spellStart"/>
      <w:r w:rsidRPr="007826C7">
        <w:rPr>
          <w:i/>
          <w:iCs/>
        </w:rPr>
        <w:t>teaching</w:t>
      </w:r>
      <w:proofErr w:type="spellEnd"/>
      <w:r w:rsidRPr="00F23522">
        <w:t xml:space="preserve"> (</w:t>
      </w:r>
      <w:proofErr w:type="spellStart"/>
      <w:r w:rsidRPr="00F23522">
        <w:t>professional</w:t>
      </w:r>
      <w:proofErr w:type="spellEnd"/>
      <w:r w:rsidRPr="00F23522">
        <w:t xml:space="preserve"> </w:t>
      </w:r>
      <w:proofErr w:type="spellStart"/>
      <w:r w:rsidRPr="00F23522">
        <w:t>gestures</w:t>
      </w:r>
      <w:proofErr w:type="spellEnd"/>
      <w:r w:rsidRPr="00F23522">
        <w:t xml:space="preserve">). The </w:t>
      </w:r>
      <w:proofErr w:type="spellStart"/>
      <w:r w:rsidRPr="00F23522">
        <w:t>study</w:t>
      </w:r>
      <w:proofErr w:type="spellEnd"/>
      <w:r w:rsidRPr="00F23522">
        <w:t xml:space="preserve"> </w:t>
      </w:r>
      <w:proofErr w:type="spellStart"/>
      <w:r w:rsidRPr="00F23522">
        <w:t>is</w:t>
      </w:r>
      <w:proofErr w:type="spellEnd"/>
      <w:r w:rsidRPr="00F23522">
        <w:t xml:space="preserve"> </w:t>
      </w:r>
      <w:proofErr w:type="spellStart"/>
      <w:r w:rsidRPr="00F23522">
        <w:t>based</w:t>
      </w:r>
      <w:proofErr w:type="spellEnd"/>
      <w:r w:rsidRPr="00F23522">
        <w:t xml:space="preserve"> on the observation and </w:t>
      </w:r>
      <w:proofErr w:type="spellStart"/>
      <w:r w:rsidRPr="00F23522">
        <w:t>analysis</w:t>
      </w:r>
      <w:proofErr w:type="spellEnd"/>
      <w:r w:rsidRPr="00F23522">
        <w:t xml:space="preserve"> of a </w:t>
      </w:r>
      <w:proofErr w:type="spellStart"/>
      <w:r w:rsidRPr="00F23522">
        <w:t>year's</w:t>
      </w:r>
      <w:proofErr w:type="spellEnd"/>
      <w:r w:rsidRPr="00F23522">
        <w:t xml:space="preserve"> </w:t>
      </w:r>
      <w:proofErr w:type="spellStart"/>
      <w:r w:rsidRPr="00F23522">
        <w:t>worth</w:t>
      </w:r>
      <w:proofErr w:type="spellEnd"/>
      <w:r w:rsidRPr="00F23522">
        <w:t xml:space="preserve"> of courses </w:t>
      </w:r>
      <w:proofErr w:type="spellStart"/>
      <w:r w:rsidRPr="00F23522">
        <w:t>given</w:t>
      </w:r>
      <w:proofErr w:type="spellEnd"/>
      <w:r w:rsidRPr="00F23522">
        <w:t xml:space="preserve"> in </w:t>
      </w:r>
      <w:proofErr w:type="spellStart"/>
      <w:r w:rsidRPr="00F23522">
        <w:t>two</w:t>
      </w:r>
      <w:proofErr w:type="spellEnd"/>
      <w:r w:rsidRPr="00F23522">
        <w:t xml:space="preserve"> training programs for </w:t>
      </w:r>
      <w:proofErr w:type="spellStart"/>
      <w:r w:rsidRPr="00F23522">
        <w:t>generalist</w:t>
      </w:r>
      <w:proofErr w:type="spellEnd"/>
      <w:r w:rsidRPr="00F23522">
        <w:t xml:space="preserve"> and </w:t>
      </w:r>
      <w:proofErr w:type="spellStart"/>
      <w:r w:rsidRPr="00F23522">
        <w:t>specialist</w:t>
      </w:r>
      <w:proofErr w:type="spellEnd"/>
      <w:r w:rsidRPr="00F23522">
        <w:t xml:space="preserve"> music </w:t>
      </w:r>
      <w:proofErr w:type="spellStart"/>
      <w:r w:rsidRPr="00F23522">
        <w:t>teachers</w:t>
      </w:r>
      <w:proofErr w:type="spellEnd"/>
      <w:r w:rsidRPr="00F23522">
        <w:t xml:space="preserve"> at the </w:t>
      </w:r>
      <w:proofErr w:type="spellStart"/>
      <w:r w:rsidRPr="00F23522">
        <w:t>University</w:t>
      </w:r>
      <w:proofErr w:type="spellEnd"/>
      <w:r w:rsidRPr="00F23522">
        <w:t xml:space="preserve"> of Geneva, </w:t>
      </w:r>
      <w:proofErr w:type="spellStart"/>
      <w:r w:rsidRPr="00F23522">
        <w:t>with</w:t>
      </w:r>
      <w:proofErr w:type="spellEnd"/>
      <w:r w:rsidRPr="00F23522">
        <w:t xml:space="preserve"> a </w:t>
      </w:r>
      <w:proofErr w:type="spellStart"/>
      <w:r w:rsidRPr="00F23522">
        <w:t>particular</w:t>
      </w:r>
      <w:proofErr w:type="spellEnd"/>
      <w:r w:rsidRPr="00F23522">
        <w:t xml:space="preserve"> focus on the concept of the </w:t>
      </w:r>
      <w:proofErr w:type="spellStart"/>
      <w:r w:rsidRPr="00F23522">
        <w:t>didactic</w:t>
      </w:r>
      <w:proofErr w:type="spellEnd"/>
      <w:r w:rsidRPr="00F23522">
        <w:t xml:space="preserve"> </w:t>
      </w:r>
      <w:proofErr w:type="spellStart"/>
      <w:r w:rsidRPr="00F23522">
        <w:t>environment</w:t>
      </w:r>
      <w:proofErr w:type="spellEnd"/>
      <w:r>
        <w:t xml:space="preserve"> (milieu didactique).</w:t>
      </w:r>
    </w:p>
    <w:p w14:paraId="3D5762A2" w14:textId="77777777" w:rsidR="007826C7" w:rsidRDefault="007826C7" w:rsidP="007826C7">
      <w:pPr>
        <w:jc w:val="both"/>
      </w:pPr>
    </w:p>
    <w:p w14:paraId="76EAF2D7" w14:textId="5951EDB1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 xml:space="preserve">Brousseau, G. (1998). </w:t>
      </w:r>
      <w:r w:rsidRPr="000530B9">
        <w:rPr>
          <w:i/>
          <w:iCs/>
          <w:sz w:val="20"/>
          <w:szCs w:val="20"/>
          <w:lang w:val="it-CH"/>
        </w:rPr>
        <w:t>Théorie des situations didactiques</w:t>
      </w:r>
      <w:r w:rsidRPr="007826C7">
        <w:rPr>
          <w:sz w:val="20"/>
          <w:szCs w:val="20"/>
          <w:lang w:val="it-CH"/>
        </w:rPr>
        <w:t>. Grenoble : La Pensée sauvage</w:t>
      </w:r>
      <w:r>
        <w:rPr>
          <w:sz w:val="20"/>
          <w:szCs w:val="20"/>
          <w:lang w:val="it-CH"/>
        </w:rPr>
        <w:t>.</w:t>
      </w:r>
    </w:p>
    <w:p w14:paraId="28454C0F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2E73192B" w14:textId="1226028A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>Chevallard, Y. (1991)</w:t>
      </w:r>
      <w:r w:rsidR="000530B9">
        <w:rPr>
          <w:sz w:val="20"/>
          <w:szCs w:val="20"/>
          <w:lang w:val="it-CH"/>
        </w:rPr>
        <w:t>.</w:t>
      </w:r>
      <w:r w:rsidRPr="007826C7">
        <w:rPr>
          <w:sz w:val="20"/>
          <w:szCs w:val="20"/>
          <w:lang w:val="it-CH"/>
        </w:rPr>
        <w:t xml:space="preserve"> </w:t>
      </w:r>
      <w:r w:rsidRPr="000530B9">
        <w:rPr>
          <w:i/>
          <w:iCs/>
          <w:sz w:val="20"/>
          <w:szCs w:val="20"/>
          <w:lang w:val="it-CH"/>
        </w:rPr>
        <w:t>La transposition didactique. Du savoir savant au savoir enseigné, Grenoble</w:t>
      </w:r>
      <w:r w:rsidR="000530B9">
        <w:rPr>
          <w:sz w:val="20"/>
          <w:szCs w:val="20"/>
          <w:lang w:val="it-CH"/>
        </w:rPr>
        <w:t xml:space="preserve">. </w:t>
      </w:r>
      <w:r w:rsidRPr="007826C7">
        <w:rPr>
          <w:sz w:val="20"/>
          <w:szCs w:val="20"/>
          <w:lang w:val="it-CH"/>
        </w:rPr>
        <w:t>La Pensée Sauvage (2e édition revue et augmentée, en coll. avec Marie-Alberte Joshua, 1re édition 1985</w:t>
      </w:r>
      <w:r w:rsidR="000530B9">
        <w:rPr>
          <w:sz w:val="20"/>
          <w:szCs w:val="20"/>
          <w:lang w:val="it-CH"/>
        </w:rPr>
        <w:t>)</w:t>
      </w:r>
      <w:r w:rsidRPr="007826C7">
        <w:rPr>
          <w:sz w:val="20"/>
          <w:szCs w:val="20"/>
          <w:lang w:val="it-CH"/>
        </w:rPr>
        <w:t>.</w:t>
      </w:r>
    </w:p>
    <w:p w14:paraId="2511749F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1099523A" w14:textId="23FB0806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>Chevallard Y. (1995)</w:t>
      </w:r>
      <w:r w:rsidR="00D350C4">
        <w:rPr>
          <w:sz w:val="20"/>
          <w:szCs w:val="20"/>
          <w:lang w:val="it-CH"/>
        </w:rPr>
        <w:t>.</w:t>
      </w:r>
      <w:r w:rsidRPr="007826C7">
        <w:rPr>
          <w:sz w:val="20"/>
          <w:szCs w:val="20"/>
          <w:lang w:val="it-CH"/>
        </w:rPr>
        <w:t xml:space="preserve"> La fonction professorale : esquisse d’un modèle didactique. In </w:t>
      </w:r>
      <w:r w:rsidRPr="00D350C4">
        <w:rPr>
          <w:i/>
          <w:iCs/>
          <w:sz w:val="20"/>
          <w:szCs w:val="20"/>
          <w:lang w:val="it-CH"/>
        </w:rPr>
        <w:t>Actes de la VIIIe. École d’été de didactique des mathématiques</w:t>
      </w:r>
      <w:r w:rsidRPr="007826C7">
        <w:rPr>
          <w:sz w:val="20"/>
          <w:szCs w:val="20"/>
          <w:lang w:val="it-CH"/>
        </w:rPr>
        <w:t>, Noirfalise R. et Perrin-Glorian M-J. (dir.), IREM de Clermont-Ferrand, p. 83-122.</w:t>
      </w:r>
    </w:p>
    <w:p w14:paraId="711B4286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64F4391C" w14:textId="37187E3C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 xml:space="preserve">Dewey, J. (1934). </w:t>
      </w:r>
      <w:r w:rsidRPr="00D350C4">
        <w:rPr>
          <w:i/>
          <w:iCs/>
          <w:sz w:val="20"/>
          <w:szCs w:val="20"/>
          <w:lang w:val="it-CH"/>
        </w:rPr>
        <w:t>Art as Experience</w:t>
      </w:r>
      <w:r w:rsidRPr="007826C7">
        <w:rPr>
          <w:sz w:val="20"/>
          <w:szCs w:val="20"/>
          <w:lang w:val="it-CH"/>
        </w:rPr>
        <w:t>. Capricorn Books</w:t>
      </w:r>
      <w:r>
        <w:rPr>
          <w:sz w:val="20"/>
          <w:szCs w:val="20"/>
          <w:lang w:val="it-CH"/>
        </w:rPr>
        <w:t>.</w:t>
      </w:r>
    </w:p>
    <w:p w14:paraId="06B41AD2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083FD04D" w14:textId="23285AD8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>Joshua, S. (1996)</w:t>
      </w:r>
      <w:r w:rsidR="00D350C4">
        <w:rPr>
          <w:sz w:val="20"/>
          <w:szCs w:val="20"/>
          <w:lang w:val="it-CH"/>
        </w:rPr>
        <w:t>.</w:t>
      </w:r>
      <w:r w:rsidRPr="007826C7">
        <w:rPr>
          <w:sz w:val="20"/>
          <w:szCs w:val="20"/>
          <w:lang w:val="it-CH"/>
        </w:rPr>
        <w:t xml:space="preserve"> Le concept de transposition didactique n’est-il propre qu’au mathématiques ?, in Raisky, C. et Caillot, M. (dir)</w:t>
      </w:r>
      <w:r w:rsidR="00D350C4">
        <w:rPr>
          <w:sz w:val="20"/>
          <w:szCs w:val="20"/>
          <w:lang w:val="it-CH"/>
        </w:rPr>
        <w:t xml:space="preserve">, </w:t>
      </w:r>
      <w:r w:rsidRPr="00D350C4">
        <w:rPr>
          <w:i/>
          <w:iCs/>
          <w:sz w:val="20"/>
          <w:szCs w:val="20"/>
          <w:lang w:val="it-CH"/>
        </w:rPr>
        <w:t>Au-delà des didactiques, le didactique. Débats autour de concepts fédérateurs</w:t>
      </w:r>
      <w:r w:rsidR="00D350C4">
        <w:rPr>
          <w:sz w:val="20"/>
          <w:szCs w:val="20"/>
          <w:lang w:val="it-CH"/>
        </w:rPr>
        <w:t xml:space="preserve"> (</w:t>
      </w:r>
      <w:r w:rsidR="00D350C4" w:rsidRPr="007826C7">
        <w:rPr>
          <w:sz w:val="20"/>
          <w:szCs w:val="20"/>
          <w:lang w:val="it-CH"/>
        </w:rPr>
        <w:t>pp. 61-73</w:t>
      </w:r>
      <w:r w:rsidR="00D350C4">
        <w:rPr>
          <w:sz w:val="20"/>
          <w:szCs w:val="20"/>
          <w:lang w:val="it-CH"/>
        </w:rPr>
        <w:t xml:space="preserve">). </w:t>
      </w:r>
      <w:r w:rsidRPr="007826C7">
        <w:rPr>
          <w:sz w:val="20"/>
          <w:szCs w:val="20"/>
          <w:lang w:val="it-CH"/>
        </w:rPr>
        <w:t>Bruxelles</w:t>
      </w:r>
      <w:r w:rsidR="00D350C4">
        <w:rPr>
          <w:sz w:val="20"/>
          <w:szCs w:val="20"/>
          <w:lang w:val="it-CH"/>
        </w:rPr>
        <w:t xml:space="preserve"> :</w:t>
      </w:r>
      <w:r w:rsidRPr="007826C7">
        <w:rPr>
          <w:sz w:val="20"/>
          <w:szCs w:val="20"/>
          <w:lang w:val="it-CH"/>
        </w:rPr>
        <w:t xml:space="preserve"> De Boeck, .</w:t>
      </w:r>
    </w:p>
    <w:p w14:paraId="0A0B5EB5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1326C762" w14:textId="77777777" w:rsidR="007826C7" w:rsidRP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 xml:space="preserve">Kerlan, A. (2004). </w:t>
      </w:r>
      <w:r w:rsidRPr="00D13831">
        <w:rPr>
          <w:i/>
          <w:iCs/>
          <w:sz w:val="20"/>
          <w:szCs w:val="20"/>
          <w:lang w:val="it-CH"/>
        </w:rPr>
        <w:t>L’art pour éduquer ? La tentation esthétique</w:t>
      </w:r>
      <w:r w:rsidRPr="007826C7">
        <w:rPr>
          <w:sz w:val="20"/>
          <w:szCs w:val="20"/>
          <w:lang w:val="it-CH"/>
        </w:rPr>
        <w:t>. Québec, Canada : Presses de l’université Laval.</w:t>
      </w:r>
    </w:p>
    <w:p w14:paraId="51BBB0EC" w14:textId="34DA5090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lastRenderedPageBreak/>
        <w:t>Kerlan, A. (2009). L’art et l’esthétique comme « reprise » face à la culture divisée. Dans S. Cantin et M. Deschênes (dir</w:t>
      </w:r>
      <w:r w:rsidR="00D13831">
        <w:rPr>
          <w:sz w:val="20"/>
          <w:szCs w:val="20"/>
          <w:lang w:val="it-CH"/>
        </w:rPr>
        <w:t>.</w:t>
      </w:r>
      <w:r w:rsidRPr="007826C7">
        <w:rPr>
          <w:sz w:val="20"/>
          <w:szCs w:val="20"/>
          <w:lang w:val="it-CH"/>
        </w:rPr>
        <w:t>)</w:t>
      </w:r>
      <w:r w:rsidR="00D13831">
        <w:rPr>
          <w:sz w:val="20"/>
          <w:szCs w:val="20"/>
          <w:lang w:val="it-CH"/>
        </w:rPr>
        <w:t xml:space="preserve">, </w:t>
      </w:r>
      <w:r w:rsidRPr="00D13831">
        <w:rPr>
          <w:i/>
          <w:iCs/>
          <w:sz w:val="20"/>
          <w:szCs w:val="20"/>
          <w:lang w:val="it-CH"/>
        </w:rPr>
        <w:t>Nos vérités sont-elles pertinentes ? L’œuvre de Fernand Dumont en perspective</w:t>
      </w:r>
      <w:r w:rsidRPr="007826C7">
        <w:rPr>
          <w:sz w:val="20"/>
          <w:szCs w:val="20"/>
          <w:lang w:val="it-CH"/>
        </w:rPr>
        <w:t xml:space="preserve"> (p. 169-179). Québec, Canada : Presses de l’université Laval.</w:t>
      </w:r>
    </w:p>
    <w:p w14:paraId="4D45E62E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287F4206" w14:textId="4DAF1CD2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>Kerlan, A.; Lemonchois, M. (2017). La formation comme expérience</w:t>
      </w:r>
      <w:r w:rsidR="00D13831">
        <w:rPr>
          <w:sz w:val="20"/>
          <w:szCs w:val="20"/>
          <w:lang w:val="it-CH"/>
        </w:rPr>
        <w:t>.</w:t>
      </w:r>
      <w:r w:rsidRPr="007826C7">
        <w:rPr>
          <w:sz w:val="20"/>
          <w:szCs w:val="20"/>
          <w:lang w:val="it-CH"/>
        </w:rPr>
        <w:t> </w:t>
      </w:r>
      <w:r w:rsidRPr="00D13831">
        <w:rPr>
          <w:i/>
          <w:iCs/>
          <w:sz w:val="20"/>
          <w:szCs w:val="20"/>
          <w:lang w:val="it-CH"/>
        </w:rPr>
        <w:t>Recherche et formation, 86</w:t>
      </w:r>
      <w:r w:rsidRPr="007826C7">
        <w:rPr>
          <w:sz w:val="20"/>
          <w:szCs w:val="20"/>
          <w:lang w:val="it-CH"/>
        </w:rPr>
        <w:t>, 93-113.</w:t>
      </w:r>
    </w:p>
    <w:p w14:paraId="40DE0723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3514B66C" w14:textId="09A2F89D" w:rsid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 xml:space="preserve">Schaeffer, J-M.(2015). </w:t>
      </w:r>
      <w:r w:rsidRPr="00D13831">
        <w:rPr>
          <w:i/>
          <w:iCs/>
          <w:sz w:val="20"/>
          <w:szCs w:val="20"/>
          <w:lang w:val="it-CH"/>
        </w:rPr>
        <w:t>L'expérience esthétique</w:t>
      </w:r>
      <w:r w:rsidR="00D13831">
        <w:rPr>
          <w:sz w:val="20"/>
          <w:szCs w:val="20"/>
          <w:lang w:val="it-CH"/>
        </w:rPr>
        <w:t xml:space="preserve">. </w:t>
      </w:r>
      <w:r w:rsidRPr="007826C7">
        <w:rPr>
          <w:sz w:val="20"/>
          <w:szCs w:val="20"/>
          <w:lang w:val="it-CH"/>
        </w:rPr>
        <w:t>Paris</w:t>
      </w:r>
      <w:r w:rsidR="00D13831">
        <w:rPr>
          <w:sz w:val="20"/>
          <w:szCs w:val="20"/>
          <w:lang w:val="it-CH"/>
        </w:rPr>
        <w:t xml:space="preserve"> :</w:t>
      </w:r>
      <w:r w:rsidRPr="007826C7">
        <w:rPr>
          <w:sz w:val="20"/>
          <w:szCs w:val="20"/>
          <w:lang w:val="it-CH"/>
        </w:rPr>
        <w:t xml:space="preserve"> Gallimard.</w:t>
      </w:r>
    </w:p>
    <w:p w14:paraId="3022AE85" w14:textId="77777777" w:rsidR="007826C7" w:rsidRPr="007826C7" w:rsidRDefault="007826C7" w:rsidP="007826C7">
      <w:pPr>
        <w:rPr>
          <w:sz w:val="20"/>
          <w:szCs w:val="20"/>
          <w:lang w:val="it-CH"/>
        </w:rPr>
      </w:pPr>
    </w:p>
    <w:p w14:paraId="1B926D60" w14:textId="44FC2768" w:rsidR="002412FD" w:rsidRPr="007826C7" w:rsidRDefault="007826C7" w:rsidP="007826C7">
      <w:pPr>
        <w:rPr>
          <w:sz w:val="20"/>
          <w:szCs w:val="20"/>
          <w:lang w:val="it-CH"/>
        </w:rPr>
      </w:pPr>
      <w:r w:rsidRPr="007826C7">
        <w:rPr>
          <w:sz w:val="20"/>
          <w:szCs w:val="20"/>
          <w:lang w:val="it-CH"/>
        </w:rPr>
        <w:t xml:space="preserve">Schaeffer, J-M .(2020). Entendre et écouter. Compétences procédurales et connaissance explicite dans l’écoute musicale. Hearing and listening: Procedural skills and explicit knowledge in musical listening , in </w:t>
      </w:r>
      <w:r w:rsidR="00D13831" w:rsidRPr="007826C7">
        <w:rPr>
          <w:sz w:val="20"/>
          <w:szCs w:val="20"/>
          <w:lang w:val="it-CH"/>
        </w:rPr>
        <w:t xml:space="preserve">Emmanuel Pedler Jacques Cheyronnaud </w:t>
      </w:r>
      <w:r w:rsidR="00D13831">
        <w:rPr>
          <w:sz w:val="20"/>
          <w:szCs w:val="20"/>
          <w:lang w:val="it-CH"/>
        </w:rPr>
        <w:t xml:space="preserve">(dir.), </w:t>
      </w:r>
      <w:r w:rsidRPr="00D13831">
        <w:rPr>
          <w:i/>
          <w:iCs/>
          <w:sz w:val="20"/>
          <w:szCs w:val="20"/>
          <w:lang w:val="it-CH"/>
        </w:rPr>
        <w:t>Théories ordinaires</w:t>
      </w:r>
      <w:r w:rsidR="00D13831">
        <w:rPr>
          <w:sz w:val="20"/>
          <w:szCs w:val="20"/>
          <w:lang w:val="it-CH"/>
        </w:rPr>
        <w:t xml:space="preserve"> (</w:t>
      </w:r>
      <w:r w:rsidR="00D13831" w:rsidRPr="007826C7">
        <w:rPr>
          <w:sz w:val="20"/>
          <w:szCs w:val="20"/>
          <w:lang w:val="it-CH"/>
        </w:rPr>
        <w:t>p. 25-42</w:t>
      </w:r>
      <w:r w:rsidR="00D13831">
        <w:rPr>
          <w:sz w:val="20"/>
          <w:szCs w:val="20"/>
          <w:lang w:val="it-CH"/>
        </w:rPr>
        <w:t xml:space="preserve">). </w:t>
      </w:r>
      <w:r w:rsidRPr="007826C7">
        <w:rPr>
          <w:sz w:val="20"/>
          <w:szCs w:val="20"/>
          <w:lang w:val="it-CH"/>
        </w:rPr>
        <w:t xml:space="preserve">Éditions de l’École des hautes études en sciences sociales </w:t>
      </w:r>
      <w:r w:rsidRPr="007826C7">
        <w:rPr>
          <w:sz w:val="20"/>
          <w:szCs w:val="20"/>
          <w:lang w:val="it-CH"/>
        </w:rPr>
        <w:fldChar w:fldCharType="begin"/>
      </w:r>
      <w:r w:rsidRPr="007826C7">
        <w:rPr>
          <w:sz w:val="20"/>
          <w:szCs w:val="20"/>
          <w:lang w:val="it-CH"/>
        </w:rPr>
        <w:instrText>HYPERLINK "https://books.openedition.org/editionsehess/20841?lang=fr"</w:instrText>
      </w:r>
      <w:r w:rsidRPr="007826C7">
        <w:rPr>
          <w:sz w:val="20"/>
          <w:szCs w:val="20"/>
          <w:lang w:val="it-CH"/>
        </w:rPr>
      </w:r>
      <w:r w:rsidRPr="007826C7">
        <w:rPr>
          <w:sz w:val="20"/>
          <w:szCs w:val="20"/>
          <w:lang w:val="it-CH"/>
        </w:rPr>
        <w:fldChar w:fldCharType="separate"/>
      </w:r>
      <w:r w:rsidRPr="007826C7">
        <w:rPr>
          <w:sz w:val="20"/>
          <w:szCs w:val="20"/>
          <w:lang w:val="it-CH"/>
        </w:rPr>
        <w:t>https://books.openedition.org/editionsehess/20841?lang=fr</w:t>
      </w:r>
      <w:r w:rsidRPr="007826C7">
        <w:rPr>
          <w:sz w:val="20"/>
          <w:szCs w:val="20"/>
          <w:lang w:val="it-CH"/>
        </w:rPr>
        <w:fldChar w:fldCharType="end"/>
      </w:r>
    </w:p>
    <w:p w14:paraId="14EDB67B" w14:textId="77777777" w:rsidR="002412FD" w:rsidRDefault="002412FD" w:rsidP="008020E9">
      <w:pPr>
        <w:rPr>
          <w:b/>
          <w:bCs/>
          <w:lang w:val="en-US"/>
        </w:rPr>
      </w:pPr>
    </w:p>
    <w:p w14:paraId="647396EA" w14:textId="21E9A602" w:rsidR="00A14E8F" w:rsidRPr="007C6C96" w:rsidRDefault="007C6C96" w:rsidP="008020E9">
      <w:pPr>
        <w:rPr>
          <w:b/>
          <w:bCs/>
          <w:lang w:val="en-US"/>
        </w:rPr>
      </w:pPr>
      <w:r w:rsidRPr="007C6C96">
        <w:rPr>
          <w:b/>
          <w:bCs/>
          <w:lang w:val="en-US"/>
        </w:rPr>
        <w:t xml:space="preserve">Doctoral research </w:t>
      </w:r>
    </w:p>
    <w:p w14:paraId="14620DBC" w14:textId="77777777" w:rsidR="007C6C96" w:rsidRPr="007C6C96" w:rsidRDefault="007C6C96" w:rsidP="007C6C96">
      <w:pPr>
        <w:rPr>
          <w:color w:val="2F5496" w:themeColor="accent1" w:themeShade="BF"/>
          <w:lang w:val="en-US"/>
        </w:rPr>
      </w:pPr>
      <w:r w:rsidRPr="007C6C96">
        <w:rPr>
          <w:color w:val="2F5496" w:themeColor="accent1" w:themeShade="BF"/>
          <w:lang w:val="en-US"/>
        </w:rPr>
        <w:t>Teaching and Learning the Chemical Reaction and the Global Warming</w:t>
      </w:r>
      <w:r w:rsidRPr="007C6C96">
        <w:rPr>
          <w:color w:val="2F5496" w:themeColor="accent1" w:themeShade="BF"/>
          <w:lang w:val="en-US"/>
        </w:rPr>
        <w:br/>
        <w:t>Through the Carbon Cycle by a Co-Disciplinary Approach</w:t>
      </w:r>
    </w:p>
    <w:p w14:paraId="1CE0FC55" w14:textId="4E38704D" w:rsidR="007C6C96" w:rsidRDefault="007C6C96" w:rsidP="008020E9">
      <w:pPr>
        <w:rPr>
          <w:i/>
          <w:iCs/>
          <w:lang w:val="en-US"/>
        </w:rPr>
      </w:pPr>
      <w:r w:rsidRPr="007C6C96">
        <w:rPr>
          <w:i/>
          <w:iCs/>
          <w:lang w:val="en-US"/>
        </w:rPr>
        <w:t xml:space="preserve">Marie </w:t>
      </w:r>
      <w:proofErr w:type="spellStart"/>
      <w:r w:rsidRPr="007C6C96">
        <w:rPr>
          <w:i/>
          <w:iCs/>
          <w:lang w:val="en-US"/>
        </w:rPr>
        <w:t>Sudriès</w:t>
      </w:r>
      <w:proofErr w:type="spellEnd"/>
      <w:r w:rsidRPr="007C6C96">
        <w:rPr>
          <w:i/>
          <w:iCs/>
          <w:lang w:val="en-US"/>
        </w:rPr>
        <w:t>, Comparative Didactics and Chemistry Didactics (University of Geneva and University of Montpellier, Fr)</w:t>
      </w:r>
    </w:p>
    <w:p w14:paraId="0B808B67" w14:textId="77777777" w:rsidR="007C6C96" w:rsidRDefault="007C6C96" w:rsidP="008020E9">
      <w:pPr>
        <w:rPr>
          <w:i/>
          <w:iCs/>
          <w:lang w:val="en-US"/>
        </w:rPr>
      </w:pPr>
    </w:p>
    <w:p w14:paraId="678F66F3" w14:textId="0B726556" w:rsidR="007C6C96" w:rsidRPr="007C6C96" w:rsidRDefault="007C6C96" w:rsidP="007C6C96">
      <w:pPr>
        <w:rPr>
          <w:lang w:val="en-US"/>
        </w:rPr>
      </w:pPr>
      <w:r w:rsidRPr="007C6C96">
        <w:rPr>
          <w:lang w:val="en-US"/>
        </w:rPr>
        <w:t>My PhD project explores the potential of the carbon cycle for teaching complex issues (Morin, 1990) - as environmental problems - through chemistry lessons at the lower secondary school.</w:t>
      </w:r>
      <w:r>
        <w:rPr>
          <w:lang w:val="en-US"/>
        </w:rPr>
        <w:t xml:space="preserve"> </w:t>
      </w:r>
      <w:r w:rsidRPr="007C6C96">
        <w:rPr>
          <w:lang w:val="en-US"/>
        </w:rPr>
        <w:t xml:space="preserve">According to Mohan et al. (2009) and </w:t>
      </w:r>
      <w:proofErr w:type="spellStart"/>
      <w:r w:rsidRPr="007C6C96">
        <w:rPr>
          <w:lang w:val="en-US"/>
        </w:rPr>
        <w:t>Zangori</w:t>
      </w:r>
      <w:proofErr w:type="spellEnd"/>
      <w:r w:rsidRPr="007C6C96">
        <w:rPr>
          <w:lang w:val="en-US"/>
        </w:rPr>
        <w:t xml:space="preserve"> et al. (2017), the carbon cycle seems to be a good entry into the Anthropocene’s complexity. From our perspective, the integration of the carbon cycle in a chemistry teaching could create the conditions for a co-disciplinary approach (</w:t>
      </w:r>
      <w:proofErr w:type="spellStart"/>
      <w:r w:rsidRPr="007C6C96">
        <w:rPr>
          <w:lang w:val="en-US"/>
        </w:rPr>
        <w:t>Chevallard</w:t>
      </w:r>
      <w:proofErr w:type="spellEnd"/>
      <w:r w:rsidRPr="007C6C96">
        <w:rPr>
          <w:lang w:val="en-US"/>
        </w:rPr>
        <w:t>, 2004 ; Otero et al., 2016). This approach seems to be a way to connect complex issues (the Anthropocene) and scientific concepts taught in different school subjects (chemistry, biology, geology, etc.). Thus, the following research questions are pursued: is the implementation of a co-disciplinarity approach possible in order to connect the chemical transformation and the global warming by using the carbon cycle? Which indications of this co-disciplinarity could be found in the teaching practices?</w:t>
      </w:r>
    </w:p>
    <w:p w14:paraId="036D744A" w14:textId="77777777" w:rsidR="007C6C96" w:rsidRPr="007C6C96" w:rsidRDefault="007C6C96" w:rsidP="007C6C96">
      <w:pPr>
        <w:rPr>
          <w:lang w:val="en-US"/>
        </w:rPr>
      </w:pPr>
    </w:p>
    <w:p w14:paraId="0418CA93" w14:textId="77777777" w:rsidR="007C6C96" w:rsidRPr="007C6C96" w:rsidRDefault="007C6C96" w:rsidP="007C6C96">
      <w:pPr>
        <w:pStyle w:val="Biblio"/>
        <w:ind w:left="567" w:hanging="567"/>
        <w:rPr>
          <w:rFonts w:asciiTheme="minorHAnsi" w:hAnsiTheme="minorHAnsi" w:cstheme="minorHAnsi"/>
        </w:rPr>
      </w:pPr>
      <w:r w:rsidRPr="007C6C96">
        <w:rPr>
          <w:rFonts w:asciiTheme="minorHAnsi" w:hAnsiTheme="minorHAnsi" w:cstheme="minorHAnsi"/>
        </w:rPr>
        <w:t xml:space="preserve">Chevallard, Y. (2004). </w:t>
      </w:r>
      <w:r w:rsidRPr="007C6C96">
        <w:rPr>
          <w:rFonts w:asciiTheme="minorHAnsi" w:hAnsiTheme="minorHAnsi" w:cstheme="minorHAnsi"/>
          <w:i/>
        </w:rPr>
        <w:t xml:space="preserve">Vers une didactique de la </w:t>
      </w:r>
      <w:proofErr w:type="spellStart"/>
      <w:r w:rsidRPr="007C6C96">
        <w:rPr>
          <w:rFonts w:asciiTheme="minorHAnsi" w:hAnsiTheme="minorHAnsi" w:cstheme="minorHAnsi"/>
          <w:i/>
        </w:rPr>
        <w:t>codisciplinarité</w:t>
      </w:r>
      <w:proofErr w:type="spellEnd"/>
      <w:r w:rsidRPr="007C6C96">
        <w:rPr>
          <w:rFonts w:asciiTheme="minorHAnsi" w:hAnsiTheme="minorHAnsi" w:cstheme="minorHAnsi"/>
          <w:i/>
        </w:rPr>
        <w:t>. Notes sur une nouvelle épistémologie scolaire.</w:t>
      </w:r>
      <w:r w:rsidRPr="007C6C96">
        <w:rPr>
          <w:rFonts w:asciiTheme="minorHAnsi" w:hAnsiTheme="minorHAnsi" w:cstheme="minorHAnsi"/>
        </w:rPr>
        <w:t xml:space="preserve"> Yves Chevallard. http://yves.chevallard.free.fr/spip/spip/IMG/pdf/Vers_une_didactique_de_la_codisciplinarite.pdf</w:t>
      </w:r>
    </w:p>
    <w:p w14:paraId="462022A6" w14:textId="77777777" w:rsidR="007C6C96" w:rsidRPr="007C6C96" w:rsidRDefault="007C6C96" w:rsidP="007C6C96">
      <w:pPr>
        <w:pStyle w:val="Biblio"/>
        <w:ind w:left="567" w:hanging="567"/>
        <w:rPr>
          <w:rStyle w:val="Lienhypertexte"/>
          <w:rFonts w:asciiTheme="minorHAnsi" w:hAnsiTheme="minorHAnsi" w:cstheme="minorHAnsi"/>
        </w:rPr>
      </w:pPr>
      <w:r w:rsidRPr="007C6C96">
        <w:rPr>
          <w:rFonts w:asciiTheme="minorHAnsi" w:hAnsiTheme="minorHAnsi" w:cstheme="minorHAnsi"/>
          <w:lang w:val="en-GB"/>
        </w:rPr>
        <w:t xml:space="preserve">Mohan, L., Chen, J. and Anderson, C. W. (2009). Developing a multi-year learning progression for carbon cycling in socio-ecological systems. </w:t>
      </w:r>
      <w:r w:rsidRPr="007C6C96">
        <w:rPr>
          <w:rFonts w:asciiTheme="minorHAnsi" w:hAnsiTheme="minorHAnsi" w:cstheme="minorHAnsi"/>
          <w:i/>
        </w:rPr>
        <w:t xml:space="preserve">Journal of </w:t>
      </w:r>
      <w:proofErr w:type="spellStart"/>
      <w:r w:rsidRPr="007C6C96">
        <w:rPr>
          <w:rFonts w:asciiTheme="minorHAnsi" w:hAnsiTheme="minorHAnsi" w:cstheme="minorHAnsi"/>
          <w:i/>
        </w:rPr>
        <w:t>Research</w:t>
      </w:r>
      <w:proofErr w:type="spellEnd"/>
      <w:r w:rsidRPr="007C6C96">
        <w:rPr>
          <w:rFonts w:asciiTheme="minorHAnsi" w:hAnsiTheme="minorHAnsi" w:cstheme="minorHAnsi"/>
          <w:i/>
        </w:rPr>
        <w:t xml:space="preserve"> in Science </w:t>
      </w:r>
      <w:proofErr w:type="spellStart"/>
      <w:r w:rsidRPr="007C6C96">
        <w:rPr>
          <w:rFonts w:asciiTheme="minorHAnsi" w:hAnsiTheme="minorHAnsi" w:cstheme="minorHAnsi"/>
          <w:i/>
        </w:rPr>
        <w:t>Teaching</w:t>
      </w:r>
      <w:proofErr w:type="spellEnd"/>
      <w:r w:rsidRPr="007C6C96">
        <w:rPr>
          <w:rFonts w:asciiTheme="minorHAnsi" w:hAnsiTheme="minorHAnsi" w:cstheme="minorHAnsi"/>
        </w:rPr>
        <w:t xml:space="preserve">, </w:t>
      </w:r>
      <w:r w:rsidRPr="007C6C96">
        <w:rPr>
          <w:rFonts w:asciiTheme="minorHAnsi" w:hAnsiTheme="minorHAnsi" w:cstheme="minorHAnsi"/>
          <w:i/>
        </w:rPr>
        <w:t>26</w:t>
      </w:r>
      <w:r w:rsidRPr="007C6C96">
        <w:rPr>
          <w:rFonts w:asciiTheme="minorHAnsi" w:hAnsiTheme="minorHAnsi" w:cstheme="minorHAnsi"/>
        </w:rPr>
        <w:t>(6), 675</w:t>
      </w:r>
      <w:r w:rsidRPr="007C6C96">
        <w:rPr>
          <w:rFonts w:asciiTheme="minorHAnsi" w:hAnsiTheme="minorHAnsi" w:cstheme="minorHAnsi"/>
        </w:rPr>
        <w:noBreakHyphen/>
        <w:t>698.</w:t>
      </w:r>
    </w:p>
    <w:p w14:paraId="59DE0B73" w14:textId="77777777" w:rsidR="007C6C96" w:rsidRPr="007C6C96" w:rsidRDefault="007C6C96" w:rsidP="007C6C96">
      <w:pPr>
        <w:pStyle w:val="Biblio"/>
        <w:ind w:left="567" w:hanging="567"/>
        <w:rPr>
          <w:rStyle w:val="Lienhypertexte"/>
          <w:rFonts w:asciiTheme="minorHAnsi" w:hAnsiTheme="minorHAnsi" w:cstheme="minorHAnsi"/>
        </w:rPr>
      </w:pPr>
      <w:r w:rsidRPr="007C6C96">
        <w:rPr>
          <w:rFonts w:asciiTheme="minorHAnsi" w:hAnsiTheme="minorHAnsi" w:cstheme="minorHAnsi"/>
        </w:rPr>
        <w:t xml:space="preserve">Morin, E. (1990). </w:t>
      </w:r>
      <w:r w:rsidRPr="007C6C96">
        <w:rPr>
          <w:rFonts w:asciiTheme="minorHAnsi" w:hAnsiTheme="minorHAnsi" w:cstheme="minorHAnsi"/>
          <w:i/>
        </w:rPr>
        <w:t>Introduction à la pensée complexe</w:t>
      </w:r>
      <w:r w:rsidRPr="007C6C96">
        <w:rPr>
          <w:rFonts w:asciiTheme="minorHAnsi" w:hAnsiTheme="minorHAnsi" w:cstheme="minorHAnsi"/>
        </w:rPr>
        <w:t>. ESF éditeur.</w:t>
      </w:r>
    </w:p>
    <w:p w14:paraId="366A301E" w14:textId="77777777" w:rsidR="007C6C96" w:rsidRPr="007C6C96" w:rsidRDefault="007C6C96" w:rsidP="007C6C96">
      <w:pPr>
        <w:pStyle w:val="Biblio"/>
        <w:ind w:left="567" w:hanging="567"/>
        <w:rPr>
          <w:rFonts w:asciiTheme="minorHAnsi" w:hAnsiTheme="minorHAnsi" w:cstheme="minorHAnsi"/>
          <w:lang w:val="en-GB"/>
        </w:rPr>
      </w:pPr>
      <w:r w:rsidRPr="007C6C96">
        <w:rPr>
          <w:rFonts w:asciiTheme="minorHAnsi" w:hAnsiTheme="minorHAnsi" w:cstheme="minorHAnsi"/>
          <w:lang w:val="es-ES"/>
        </w:rPr>
        <w:t xml:space="preserve">Otero, M. R., </w:t>
      </w:r>
      <w:proofErr w:type="spellStart"/>
      <w:r w:rsidRPr="007C6C96">
        <w:rPr>
          <w:rFonts w:asciiTheme="minorHAnsi" w:hAnsiTheme="minorHAnsi" w:cstheme="minorHAnsi"/>
          <w:lang w:val="es-ES"/>
        </w:rPr>
        <w:t>Gazzola</w:t>
      </w:r>
      <w:proofErr w:type="spellEnd"/>
      <w:r w:rsidRPr="007C6C96">
        <w:rPr>
          <w:rFonts w:asciiTheme="minorHAnsi" w:hAnsiTheme="minorHAnsi" w:cstheme="minorHAnsi"/>
          <w:lang w:val="es-ES"/>
        </w:rPr>
        <w:t xml:space="preserve">, M. P., Llanos, V. C. et </w:t>
      </w:r>
      <w:proofErr w:type="spellStart"/>
      <w:r w:rsidRPr="007C6C96">
        <w:rPr>
          <w:rFonts w:asciiTheme="minorHAnsi" w:hAnsiTheme="minorHAnsi" w:cstheme="minorHAnsi"/>
          <w:lang w:val="es-ES"/>
        </w:rPr>
        <w:t>Arlego</w:t>
      </w:r>
      <w:proofErr w:type="spellEnd"/>
      <w:r w:rsidRPr="007C6C96">
        <w:rPr>
          <w:rFonts w:asciiTheme="minorHAnsi" w:hAnsiTheme="minorHAnsi" w:cstheme="minorHAnsi"/>
          <w:lang w:val="es-ES"/>
        </w:rPr>
        <w:t xml:space="preserve">, M. (2016). </w:t>
      </w:r>
      <w:r w:rsidRPr="007C6C96">
        <w:rPr>
          <w:rFonts w:asciiTheme="minorHAnsi" w:hAnsiTheme="minorHAnsi" w:cstheme="minorHAnsi"/>
          <w:lang w:val="en-GB"/>
        </w:rPr>
        <w:t xml:space="preserve">Co-disciplinary Physics and Mathematics Research and Study Course (RSC) within three study groups: teachers-in-training, secondary school students and researchers. </w:t>
      </w:r>
      <w:r w:rsidRPr="007C6C96">
        <w:rPr>
          <w:rFonts w:asciiTheme="minorHAnsi" w:hAnsiTheme="minorHAnsi" w:cstheme="minorHAnsi"/>
          <w:i/>
          <w:lang w:val="en-GB"/>
        </w:rPr>
        <w:t>Review of Science, Mathematics and ICT Education</w:t>
      </w:r>
      <w:r w:rsidRPr="007C6C96">
        <w:rPr>
          <w:rFonts w:asciiTheme="minorHAnsi" w:hAnsiTheme="minorHAnsi" w:cstheme="minorHAnsi"/>
          <w:lang w:val="en-GB"/>
        </w:rPr>
        <w:t xml:space="preserve">, </w:t>
      </w:r>
      <w:r w:rsidRPr="007C6C96">
        <w:rPr>
          <w:rFonts w:asciiTheme="minorHAnsi" w:hAnsiTheme="minorHAnsi" w:cstheme="minorHAnsi"/>
          <w:i/>
          <w:lang w:val="en-GB"/>
        </w:rPr>
        <w:t>10</w:t>
      </w:r>
      <w:r w:rsidRPr="007C6C96">
        <w:rPr>
          <w:rFonts w:asciiTheme="minorHAnsi" w:hAnsiTheme="minorHAnsi" w:cstheme="minorHAnsi"/>
          <w:lang w:val="en-GB"/>
        </w:rPr>
        <w:t>(2), 55</w:t>
      </w:r>
      <w:r w:rsidRPr="007C6C96">
        <w:rPr>
          <w:rFonts w:ascii="Cambria Math" w:hAnsi="Cambria Math" w:cs="Cambria Math"/>
          <w:lang w:val="en-GB"/>
        </w:rPr>
        <w:t>‑</w:t>
      </w:r>
      <w:r w:rsidRPr="007C6C96">
        <w:rPr>
          <w:rFonts w:asciiTheme="minorHAnsi" w:hAnsiTheme="minorHAnsi" w:cstheme="minorHAnsi"/>
          <w:lang w:val="en-GB"/>
        </w:rPr>
        <w:t>78. https://doi.org/10.26220/rev.2315</w:t>
      </w:r>
    </w:p>
    <w:p w14:paraId="22C4B39C" w14:textId="77777777" w:rsidR="007C6C96" w:rsidRPr="007C6C96" w:rsidRDefault="007C6C96" w:rsidP="007C6C96">
      <w:pPr>
        <w:pStyle w:val="Biblio"/>
        <w:ind w:left="567" w:hanging="567"/>
        <w:rPr>
          <w:rFonts w:asciiTheme="minorHAnsi" w:hAnsiTheme="minorHAnsi" w:cstheme="minorHAnsi"/>
        </w:rPr>
      </w:pPr>
      <w:proofErr w:type="spellStart"/>
      <w:r w:rsidRPr="007C6C96">
        <w:rPr>
          <w:rFonts w:asciiTheme="minorHAnsi" w:hAnsiTheme="minorHAnsi" w:cstheme="minorHAnsi"/>
          <w:lang w:val="en-GB"/>
        </w:rPr>
        <w:t>Zangori</w:t>
      </w:r>
      <w:proofErr w:type="spellEnd"/>
      <w:r w:rsidRPr="007C6C96">
        <w:rPr>
          <w:rFonts w:asciiTheme="minorHAnsi" w:hAnsiTheme="minorHAnsi" w:cstheme="minorHAnsi"/>
          <w:lang w:val="en-GB"/>
        </w:rPr>
        <w:t xml:space="preserve">, L., Peel, A., </w:t>
      </w:r>
      <w:proofErr w:type="spellStart"/>
      <w:r w:rsidRPr="007C6C96">
        <w:rPr>
          <w:rFonts w:asciiTheme="minorHAnsi" w:hAnsiTheme="minorHAnsi" w:cstheme="minorHAnsi"/>
          <w:lang w:val="en-GB"/>
        </w:rPr>
        <w:t>Kinslow</w:t>
      </w:r>
      <w:proofErr w:type="spellEnd"/>
      <w:r w:rsidRPr="007C6C96">
        <w:rPr>
          <w:rFonts w:asciiTheme="minorHAnsi" w:hAnsiTheme="minorHAnsi" w:cstheme="minorHAnsi"/>
          <w:lang w:val="en-GB"/>
        </w:rPr>
        <w:t xml:space="preserve">, A., Friedrichsen, P. and Sadler, T. (2017). Student Development of Model-Based Reasoning About Carbon Cycling and Climate Change in Socio-Scientific Issues Unit. </w:t>
      </w:r>
      <w:r w:rsidRPr="007C6C96">
        <w:rPr>
          <w:rFonts w:asciiTheme="minorHAnsi" w:hAnsiTheme="minorHAnsi" w:cstheme="minorHAnsi"/>
          <w:i/>
        </w:rPr>
        <w:t xml:space="preserve">Journal of </w:t>
      </w:r>
      <w:proofErr w:type="spellStart"/>
      <w:r w:rsidRPr="007C6C96">
        <w:rPr>
          <w:rFonts w:asciiTheme="minorHAnsi" w:hAnsiTheme="minorHAnsi" w:cstheme="minorHAnsi"/>
          <w:i/>
        </w:rPr>
        <w:t>Research</w:t>
      </w:r>
      <w:proofErr w:type="spellEnd"/>
      <w:r w:rsidRPr="007C6C96">
        <w:rPr>
          <w:rFonts w:asciiTheme="minorHAnsi" w:hAnsiTheme="minorHAnsi" w:cstheme="minorHAnsi"/>
          <w:i/>
        </w:rPr>
        <w:t xml:space="preserve"> in Science </w:t>
      </w:r>
      <w:proofErr w:type="spellStart"/>
      <w:r w:rsidRPr="007C6C96">
        <w:rPr>
          <w:rFonts w:asciiTheme="minorHAnsi" w:hAnsiTheme="minorHAnsi" w:cstheme="minorHAnsi"/>
          <w:i/>
        </w:rPr>
        <w:t>Teaching</w:t>
      </w:r>
      <w:proofErr w:type="spellEnd"/>
      <w:r w:rsidRPr="007C6C96">
        <w:rPr>
          <w:rFonts w:asciiTheme="minorHAnsi" w:hAnsiTheme="minorHAnsi" w:cstheme="minorHAnsi"/>
        </w:rPr>
        <w:t>, </w:t>
      </w:r>
      <w:r w:rsidRPr="007C6C96">
        <w:rPr>
          <w:rFonts w:asciiTheme="minorHAnsi" w:hAnsiTheme="minorHAnsi" w:cstheme="minorHAnsi"/>
          <w:i/>
        </w:rPr>
        <w:t>54</w:t>
      </w:r>
      <w:r w:rsidRPr="007C6C96">
        <w:rPr>
          <w:rFonts w:asciiTheme="minorHAnsi" w:hAnsiTheme="minorHAnsi" w:cstheme="minorHAnsi"/>
        </w:rPr>
        <w:t>(10), 1249</w:t>
      </w:r>
      <w:r w:rsidRPr="007C6C96">
        <w:rPr>
          <w:rFonts w:asciiTheme="minorHAnsi" w:hAnsiTheme="minorHAnsi" w:cstheme="minorHAnsi"/>
        </w:rPr>
        <w:noBreakHyphen/>
        <w:t>1273.</w:t>
      </w:r>
    </w:p>
    <w:p w14:paraId="42E3382D" w14:textId="77777777" w:rsidR="007C6C96" w:rsidRPr="007C6C96" w:rsidRDefault="007C6C96" w:rsidP="008020E9">
      <w:pPr>
        <w:rPr>
          <w:lang w:val="en-US"/>
        </w:rPr>
      </w:pPr>
    </w:p>
    <w:sectPr w:rsidR="007C6C96" w:rsidRPr="007C6C96" w:rsidSect="008F534F">
      <w:pgSz w:w="11906" w:h="16838"/>
      <w:pgMar w:top="1417" w:right="1417" w:bottom="7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01A0"/>
    <w:multiLevelType w:val="hybridMultilevel"/>
    <w:tmpl w:val="912A9A52"/>
    <w:lvl w:ilvl="0" w:tplc="ECB45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3B79"/>
    <w:multiLevelType w:val="hybridMultilevel"/>
    <w:tmpl w:val="86A2760C"/>
    <w:lvl w:ilvl="0" w:tplc="4C969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82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0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43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C6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4F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108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EA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2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8009881">
    <w:abstractNumId w:val="0"/>
  </w:num>
  <w:num w:numId="2" w16cid:durableId="315574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83"/>
    <w:rsid w:val="000530B9"/>
    <w:rsid w:val="000839B5"/>
    <w:rsid w:val="000977B8"/>
    <w:rsid w:val="001D56AC"/>
    <w:rsid w:val="001D7BE3"/>
    <w:rsid w:val="002412FD"/>
    <w:rsid w:val="00246FCD"/>
    <w:rsid w:val="00261BD7"/>
    <w:rsid w:val="00293EEE"/>
    <w:rsid w:val="003A4566"/>
    <w:rsid w:val="0052116C"/>
    <w:rsid w:val="00573CCE"/>
    <w:rsid w:val="005966D0"/>
    <w:rsid w:val="006708DD"/>
    <w:rsid w:val="0069080F"/>
    <w:rsid w:val="006E3E68"/>
    <w:rsid w:val="007826C7"/>
    <w:rsid w:val="007C6C96"/>
    <w:rsid w:val="008020E9"/>
    <w:rsid w:val="00805EDF"/>
    <w:rsid w:val="008A4025"/>
    <w:rsid w:val="008E4CB3"/>
    <w:rsid w:val="008F534F"/>
    <w:rsid w:val="009A62BF"/>
    <w:rsid w:val="00A000A3"/>
    <w:rsid w:val="00A14E8F"/>
    <w:rsid w:val="00AC400B"/>
    <w:rsid w:val="00AD0286"/>
    <w:rsid w:val="00AE35D3"/>
    <w:rsid w:val="00B8654C"/>
    <w:rsid w:val="00B9378E"/>
    <w:rsid w:val="00CC4E31"/>
    <w:rsid w:val="00D13831"/>
    <w:rsid w:val="00D3221D"/>
    <w:rsid w:val="00D350C4"/>
    <w:rsid w:val="00D9332D"/>
    <w:rsid w:val="00DA2710"/>
    <w:rsid w:val="00E011D6"/>
    <w:rsid w:val="00E04A27"/>
    <w:rsid w:val="00E37447"/>
    <w:rsid w:val="00E82B83"/>
    <w:rsid w:val="00E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72DE9"/>
  <w15:docId w15:val="{59F756B0-45D1-214E-9629-5DD7CF77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116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4E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E8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C400B"/>
    <w:rPr>
      <w:color w:val="954F72" w:themeColor="followedHyperlink"/>
      <w:u w:val="single"/>
    </w:rPr>
  </w:style>
  <w:style w:type="paragraph" w:customStyle="1" w:styleId="Biblio">
    <w:name w:val="Biblio"/>
    <w:basedOn w:val="Normal"/>
    <w:link w:val="BiblioCar"/>
    <w:autoRedefine/>
    <w:qFormat/>
    <w:rsid w:val="007C6C96"/>
    <w:pPr>
      <w:tabs>
        <w:tab w:val="left" w:pos="567"/>
      </w:tabs>
      <w:spacing w:line="300" w:lineRule="auto"/>
      <w:ind w:left="1049" w:hanging="1049"/>
    </w:pPr>
    <w:rPr>
      <w:rFonts w:ascii="Times New Roman" w:eastAsia="Times New Roman" w:hAnsi="Times New Roman" w:cs="Times New Roman"/>
      <w:iCs/>
      <w:color w:val="222222"/>
      <w:kern w:val="0"/>
      <w:sz w:val="20"/>
      <w:szCs w:val="20"/>
      <w:shd w:val="clear" w:color="auto" w:fill="FFFFFF"/>
      <w:lang w:val="fr-FR"/>
      <w14:ligatures w14:val="none"/>
    </w:rPr>
  </w:style>
  <w:style w:type="character" w:customStyle="1" w:styleId="BiblioCar">
    <w:name w:val="Biblio Car"/>
    <w:basedOn w:val="Policepardfaut"/>
    <w:link w:val="Biblio"/>
    <w:rsid w:val="007C6C96"/>
    <w:rPr>
      <w:rFonts w:ascii="Times New Roman" w:eastAsia="Times New Roman" w:hAnsi="Times New Roman" w:cs="Times New Roman"/>
      <w:iCs/>
      <w:color w:val="222222"/>
      <w:kern w:val="0"/>
      <w:sz w:val="20"/>
      <w:szCs w:val="20"/>
      <w:lang w:val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6C96"/>
    <w:pPr>
      <w:numPr>
        <w:ilvl w:val="1"/>
      </w:numPr>
      <w:spacing w:after="160"/>
      <w:jc w:val="both"/>
    </w:pPr>
    <w:rPr>
      <w:rFonts w:eastAsiaTheme="minorEastAsia"/>
      <w:color w:val="5A5A5A" w:themeColor="text1" w:themeTint="A5"/>
      <w:spacing w:val="15"/>
      <w:kern w:val="0"/>
      <w:sz w:val="22"/>
      <w:szCs w:val="22"/>
      <w:lang w:val="fr-FR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7C6C96"/>
    <w:rPr>
      <w:rFonts w:eastAsiaTheme="minorEastAsia"/>
      <w:color w:val="5A5A5A" w:themeColor="text1" w:themeTint="A5"/>
      <w:spacing w:val="15"/>
      <w:kern w:val="0"/>
      <w:sz w:val="22"/>
      <w:szCs w:val="22"/>
      <w:lang w:val="fr-FR"/>
      <w14:ligatures w14:val="none"/>
    </w:rPr>
  </w:style>
  <w:style w:type="character" w:styleId="Accentuationlgre">
    <w:name w:val="Subtle Emphasis"/>
    <w:basedOn w:val="Policepardfaut"/>
    <w:uiPriority w:val="19"/>
    <w:qFormat/>
    <w:rsid w:val="007C6C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319-43353-0_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4000/educationdidactique.1456" TargetMode="External"/><Relationship Id="rId12" Type="http://schemas.openxmlformats.org/officeDocument/2006/relationships/hyperlink" Target="https://doi.org/10.1080/00948705.2003.97145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1165-014-9448-4" TargetMode="External"/><Relationship Id="rId11" Type="http://schemas.openxmlformats.org/officeDocument/2006/relationships/hyperlink" Target="http://dx.doi.org/10.1051/sm/2013108" TargetMode="External"/><Relationship Id="rId5" Type="http://schemas.openxmlformats.org/officeDocument/2006/relationships/hyperlink" Target="https://doi.org/10.1007/s11422-014-9641-9" TargetMode="External"/><Relationship Id="rId10" Type="http://schemas.openxmlformats.org/officeDocument/2006/relationships/hyperlink" Target="https://doi.org/10.1080/17511321.2016.1210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9500693.2021.19124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1794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Ligozat</dc:creator>
  <cp:keywords/>
  <dc:description/>
  <cp:lastModifiedBy>Fabio Antonio Falcone</cp:lastModifiedBy>
  <cp:revision>7</cp:revision>
  <dcterms:created xsi:type="dcterms:W3CDTF">2024-01-11T21:57:00Z</dcterms:created>
  <dcterms:modified xsi:type="dcterms:W3CDTF">2024-01-12T12:27:00Z</dcterms:modified>
</cp:coreProperties>
</file>