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4F" w:rsidRDefault="00BE1B4F" w:rsidP="007F0A26">
      <w:pPr>
        <w:jc w:val="center"/>
        <w:rPr>
          <w:b/>
        </w:rPr>
      </w:pPr>
      <w:bookmarkStart w:id="0" w:name="_GoBack"/>
      <w:bookmarkEnd w:id="0"/>
    </w:p>
    <w:p w:rsidR="007F0A26" w:rsidRDefault="007F0A26" w:rsidP="00BE1B4F">
      <w:pPr>
        <w:jc w:val="center"/>
        <w:rPr>
          <w:b/>
        </w:rPr>
      </w:pPr>
      <w:r w:rsidRPr="007F0A26">
        <w:rPr>
          <w:b/>
        </w:rPr>
        <w:t>Abstract</w:t>
      </w:r>
    </w:p>
    <w:p w:rsidR="002F7E6E" w:rsidRDefault="001E75EF" w:rsidP="002F7E6E">
      <w:pPr>
        <w:jc w:val="both"/>
      </w:pPr>
      <w:r>
        <w:t xml:space="preserve">L’étude de la musique classique occidentale connait </w:t>
      </w:r>
      <w:r w:rsidR="002F7E6E">
        <w:t xml:space="preserve">aujourd’hui </w:t>
      </w:r>
      <w:r>
        <w:t>un succès considérable en Chine</w:t>
      </w:r>
      <w:r w:rsidR="002F7E6E">
        <w:t xml:space="preserve">. Pour les futurs </w:t>
      </w:r>
      <w:r w:rsidR="00B3114B">
        <w:t xml:space="preserve">musiciens </w:t>
      </w:r>
      <w:r w:rsidR="002F7E6E">
        <w:t>professionnels, elle s’opère</w:t>
      </w:r>
      <w:r>
        <w:t xml:space="preserve"> au sein de</w:t>
      </w:r>
      <w:r w:rsidR="002F7E6E">
        <w:t>s</w:t>
      </w:r>
      <w:r>
        <w:t xml:space="preserve"> Conservatoire</w:t>
      </w:r>
      <w:r w:rsidR="002F7E6E">
        <w:t>s</w:t>
      </w:r>
      <w:r>
        <w:t xml:space="preserve"> de musique fondés</w:t>
      </w:r>
      <w:r w:rsidR="002F7E6E">
        <w:t xml:space="preserve"> dès les années 1920 sur le</w:t>
      </w:r>
      <w:r>
        <w:t xml:space="preserve"> modèle occidental. En prenant comme terrain d’observation les processus didactiques en </w:t>
      </w:r>
      <w:r w:rsidR="00FD4F54">
        <w:t>œuvre</w:t>
      </w:r>
      <w:r>
        <w:t xml:space="preserve"> en sein des classes individuelles de piano en Chine et en occident, cette recherche</w:t>
      </w:r>
      <w:r w:rsidR="002F7E6E">
        <w:t xml:space="preserve"> </w:t>
      </w:r>
      <w:r w:rsidR="00B3114B">
        <w:t xml:space="preserve">de didactique </w:t>
      </w:r>
      <w:r w:rsidR="002F7E6E">
        <w:t>comparative tente d’identifi</w:t>
      </w:r>
      <w:r w:rsidR="00B3114B">
        <w:t>er l</w:t>
      </w:r>
      <w:r w:rsidR="002F7E6E">
        <w:t xml:space="preserve">es différences essentielles entre les deux </w:t>
      </w:r>
      <w:r w:rsidR="00B3114B">
        <w:t>situations</w:t>
      </w:r>
      <w:r w:rsidR="002F7E6E">
        <w:t>. L’observation et l’analyse port</w:t>
      </w:r>
      <w:r w:rsidR="00FD4F54">
        <w:t>eront plus spécialement sur les communications linguistiques</w:t>
      </w:r>
      <w:r w:rsidR="002F7E6E">
        <w:t xml:space="preserve"> des enseignants, et sur les modes d’apprentissages. Notre hypothèse est que le fait que le répertoire occidental soit exogène en Chine a une influ</w:t>
      </w:r>
      <w:r w:rsidR="00FD4F54">
        <w:t>ence sur le type de communication linguistique</w:t>
      </w:r>
      <w:r w:rsidR="002F7E6E">
        <w:t>, en particul</w:t>
      </w:r>
      <w:r w:rsidR="00B3114B">
        <w:t xml:space="preserve">ier sur l’usage de </w:t>
      </w:r>
      <w:r w:rsidR="00FD4F54">
        <w:t>métaphores illustratives</w:t>
      </w:r>
      <w:r w:rsidR="002F7E6E">
        <w:t>. De plus, l’enseignement porte</w:t>
      </w:r>
      <w:r w:rsidR="00B3114B">
        <w:t>rait</w:t>
      </w:r>
      <w:r w:rsidR="002F7E6E">
        <w:t xml:space="preserve"> des traces d</w:t>
      </w:r>
      <w:r w:rsidR="00B3114B">
        <w:t>e</w:t>
      </w:r>
      <w:r w:rsidR="002F7E6E">
        <w:t xml:space="preserve"> modes d’apprentissages issus de la culture </w:t>
      </w:r>
      <w:r w:rsidR="00B3114B">
        <w:t xml:space="preserve">traditionnelle </w:t>
      </w:r>
      <w:r w:rsidR="002F7E6E">
        <w:t>de l’enseignement de la Chine : relations étudiant-professeur, utilisation de la mémorisation, focalisation sur l’apprentissage gestuel.</w:t>
      </w:r>
    </w:p>
    <w:p w:rsidR="002F7E6E" w:rsidRDefault="002F7E6E" w:rsidP="00631C77">
      <w:r>
        <w:t xml:space="preserve"> </w:t>
      </w:r>
    </w:p>
    <w:p w:rsidR="000B1C98" w:rsidRDefault="000B1C98" w:rsidP="00631C77"/>
    <w:p w:rsidR="00AA5751" w:rsidRPr="00631C77" w:rsidRDefault="00AA5751" w:rsidP="00631C77"/>
    <w:sectPr w:rsidR="00AA5751" w:rsidRPr="0063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FA" w:rsidRDefault="00CA27FA" w:rsidP="00631C77">
      <w:pPr>
        <w:spacing w:after="0" w:line="240" w:lineRule="auto"/>
      </w:pPr>
      <w:r>
        <w:separator/>
      </w:r>
    </w:p>
  </w:endnote>
  <w:endnote w:type="continuationSeparator" w:id="0">
    <w:p w:rsidR="00CA27FA" w:rsidRDefault="00CA27FA" w:rsidP="0063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FA" w:rsidRDefault="00CA27FA" w:rsidP="00631C77">
      <w:pPr>
        <w:spacing w:after="0" w:line="240" w:lineRule="auto"/>
      </w:pPr>
      <w:r>
        <w:separator/>
      </w:r>
    </w:p>
  </w:footnote>
  <w:footnote w:type="continuationSeparator" w:id="0">
    <w:p w:rsidR="00CA27FA" w:rsidRDefault="00CA27FA" w:rsidP="0063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26"/>
    <w:rsid w:val="00072F45"/>
    <w:rsid w:val="000A2341"/>
    <w:rsid w:val="000B1C98"/>
    <w:rsid w:val="001E39C4"/>
    <w:rsid w:val="001E75EF"/>
    <w:rsid w:val="002049DA"/>
    <w:rsid w:val="002338CC"/>
    <w:rsid w:val="002A51EA"/>
    <w:rsid w:val="002F7E6E"/>
    <w:rsid w:val="003F2BED"/>
    <w:rsid w:val="00426C7B"/>
    <w:rsid w:val="004C78F1"/>
    <w:rsid w:val="00502188"/>
    <w:rsid w:val="00602A0A"/>
    <w:rsid w:val="00631C77"/>
    <w:rsid w:val="007F0A26"/>
    <w:rsid w:val="0083707C"/>
    <w:rsid w:val="00A254BC"/>
    <w:rsid w:val="00AA5751"/>
    <w:rsid w:val="00B3114B"/>
    <w:rsid w:val="00B33BB4"/>
    <w:rsid w:val="00BE1B4F"/>
    <w:rsid w:val="00C2052A"/>
    <w:rsid w:val="00CA27FA"/>
    <w:rsid w:val="00CE659E"/>
    <w:rsid w:val="00D16417"/>
    <w:rsid w:val="00DA27B3"/>
    <w:rsid w:val="00DC095E"/>
    <w:rsid w:val="00EF784E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41"/>
    <w:rPr>
      <w:rFonts w:asciiTheme="majorHAnsi" w:hAnsiTheme="majorHAns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Quote"/>
    <w:autoRedefine/>
    <w:uiPriority w:val="1"/>
    <w:qFormat/>
    <w:rsid w:val="001E39C4"/>
    <w:pPr>
      <w:spacing w:after="0" w:line="360" w:lineRule="auto"/>
      <w:ind w:left="709"/>
    </w:pPr>
    <w:rPr>
      <w:rFonts w:asciiTheme="majorHAnsi" w:hAnsiTheme="majorHAnsi"/>
      <w:i/>
    </w:rPr>
  </w:style>
  <w:style w:type="character" w:styleId="Rfrenceple">
    <w:name w:val="Subtle Reference"/>
    <w:aliases w:val="草稿標題"/>
    <w:basedOn w:val="Policepardfaut"/>
    <w:uiPriority w:val="31"/>
    <w:qFormat/>
    <w:rsid w:val="00CE659E"/>
    <w:rPr>
      <w:b/>
      <w:smallCaps/>
      <w:color w:val="4F81BD" w:themeColor="accent1"/>
      <w:u w:val="single"/>
    </w:rPr>
  </w:style>
  <w:style w:type="paragraph" w:styleId="Sous-titre">
    <w:name w:val="Subtitle"/>
    <w:aliases w:val="Second title"/>
    <w:basedOn w:val="Normal"/>
    <w:next w:val="Normal"/>
    <w:link w:val="Sous-titreCar"/>
    <w:uiPriority w:val="11"/>
    <w:qFormat/>
    <w:rsid w:val="002A51EA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ous-titreCar">
    <w:name w:val="Sous-titre Car"/>
    <w:aliases w:val="Second title Car"/>
    <w:basedOn w:val="Policepardfaut"/>
    <w:link w:val="Sous-titre"/>
    <w:uiPriority w:val="11"/>
    <w:rsid w:val="002A51EA"/>
    <w:rPr>
      <w:rFonts w:asciiTheme="majorHAnsi" w:eastAsiaTheme="majorEastAsia" w:hAnsiTheme="majorHAnsi" w:cstheme="majorBidi"/>
      <w:b/>
      <w:iCs/>
      <w:color w:val="4F81BD" w:themeColor="accent1"/>
      <w:spacing w:val="15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C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C77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1C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41"/>
    <w:rPr>
      <w:rFonts w:asciiTheme="majorHAnsi" w:hAnsiTheme="majorHAns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Quote"/>
    <w:autoRedefine/>
    <w:uiPriority w:val="1"/>
    <w:qFormat/>
    <w:rsid w:val="001E39C4"/>
    <w:pPr>
      <w:spacing w:after="0" w:line="360" w:lineRule="auto"/>
      <w:ind w:left="709"/>
    </w:pPr>
    <w:rPr>
      <w:rFonts w:asciiTheme="majorHAnsi" w:hAnsiTheme="majorHAnsi"/>
      <w:i/>
    </w:rPr>
  </w:style>
  <w:style w:type="character" w:styleId="Rfrenceple">
    <w:name w:val="Subtle Reference"/>
    <w:aliases w:val="草稿標題"/>
    <w:basedOn w:val="Policepardfaut"/>
    <w:uiPriority w:val="31"/>
    <w:qFormat/>
    <w:rsid w:val="00CE659E"/>
    <w:rPr>
      <w:b/>
      <w:smallCaps/>
      <w:color w:val="4F81BD" w:themeColor="accent1"/>
      <w:u w:val="single"/>
    </w:rPr>
  </w:style>
  <w:style w:type="paragraph" w:styleId="Sous-titre">
    <w:name w:val="Subtitle"/>
    <w:aliases w:val="Second title"/>
    <w:basedOn w:val="Normal"/>
    <w:next w:val="Normal"/>
    <w:link w:val="Sous-titreCar"/>
    <w:uiPriority w:val="11"/>
    <w:qFormat/>
    <w:rsid w:val="002A51EA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ous-titreCar">
    <w:name w:val="Sous-titre Car"/>
    <w:aliases w:val="Second title Car"/>
    <w:basedOn w:val="Policepardfaut"/>
    <w:link w:val="Sous-titre"/>
    <w:uiPriority w:val="11"/>
    <w:rsid w:val="002A51EA"/>
    <w:rPr>
      <w:rFonts w:asciiTheme="majorHAnsi" w:eastAsiaTheme="majorEastAsia" w:hAnsiTheme="majorHAnsi" w:cstheme="majorBidi"/>
      <w:b/>
      <w:iCs/>
      <w:color w:val="4F81BD" w:themeColor="accent1"/>
      <w:spacing w:val="15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31C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31C77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31C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556F-F7AA-42F0-B59F-52614F99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 Qi Li</dc:creator>
  <cp:lastModifiedBy>essai2</cp:lastModifiedBy>
  <cp:revision>2</cp:revision>
  <dcterms:created xsi:type="dcterms:W3CDTF">2014-06-16T08:16:00Z</dcterms:created>
  <dcterms:modified xsi:type="dcterms:W3CDTF">2014-06-16T08:16:00Z</dcterms:modified>
</cp:coreProperties>
</file>