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80D9D" w14:textId="77777777" w:rsidR="00D374A6" w:rsidRDefault="003E24F8" w:rsidP="003E24F8">
      <w:pPr>
        <w:pStyle w:val="Titre1"/>
        <w:jc w:val="center"/>
      </w:pPr>
      <w:r>
        <w:t xml:space="preserve">Journées DAM </w:t>
      </w:r>
      <w:r>
        <w:br/>
        <w:t>11 et 12 septembre 2014</w:t>
      </w:r>
    </w:p>
    <w:p w14:paraId="19CEFE61" w14:textId="77777777" w:rsidR="003E24F8" w:rsidRPr="003E24F8" w:rsidRDefault="003E24F8" w:rsidP="003E24F8">
      <w:pPr>
        <w:pStyle w:val="Titre2"/>
        <w:jc w:val="center"/>
      </w:pPr>
      <w:r>
        <w:t>Iconotextualité, stéréotypie et littéra</w:t>
      </w:r>
      <w:r w:rsidR="008A3DDB">
        <w:t>t</w:t>
      </w:r>
      <w:r>
        <w:t>ure de jeunesse</w:t>
      </w:r>
      <w:r>
        <w:br/>
        <w:t xml:space="preserve">Enseigner </w:t>
      </w:r>
      <w:r w:rsidR="008A3DDB">
        <w:t xml:space="preserve">la littérature et </w:t>
      </w:r>
      <w:r>
        <w:t>les supports composites, pas si simple !</w:t>
      </w:r>
    </w:p>
    <w:p w14:paraId="35018783" w14:textId="77777777" w:rsidR="003E24F8" w:rsidRDefault="003E24F8" w:rsidP="003E24F8">
      <w:pPr>
        <w:jc w:val="right"/>
      </w:pPr>
    </w:p>
    <w:p w14:paraId="16B86FE1" w14:textId="77777777" w:rsidR="003E24F8" w:rsidRDefault="003E24F8" w:rsidP="003E24F8">
      <w:pPr>
        <w:jc w:val="right"/>
      </w:pPr>
      <w:r>
        <w:t>Christophe Ronveaux</w:t>
      </w:r>
    </w:p>
    <w:p w14:paraId="3CA8C28F" w14:textId="77777777" w:rsidR="003E24F8" w:rsidRDefault="003E24F8" w:rsidP="003E24F8">
      <w:pPr>
        <w:jc w:val="right"/>
      </w:pPr>
      <w:r>
        <w:t>Université de Genève</w:t>
      </w:r>
    </w:p>
    <w:p w14:paraId="313CCE27" w14:textId="6A1C01EB" w:rsidR="003E24F8" w:rsidRDefault="00235A78" w:rsidP="003E24F8">
      <w:r>
        <w:t>C’est entendu, l’album de jeunesse a acquis se</w:t>
      </w:r>
      <w:r w:rsidR="008A3DDB">
        <w:t>s lettres de noblesse auprès des insti</w:t>
      </w:r>
      <w:r>
        <w:t>tutions de formation et figure</w:t>
      </w:r>
      <w:r w:rsidR="008A3DDB">
        <w:t xml:space="preserve"> en bonne place dans les programmes et les manuels. Plusieurs méthodes de lecture en font</w:t>
      </w:r>
      <w:r w:rsidR="00F0155D">
        <w:t xml:space="preserve"> le support central d’un enseignement programmé sur la lecture. Soutenues par d</w:t>
      </w:r>
      <w:r w:rsidR="008A3DDB">
        <w:t>es recherches actions</w:t>
      </w:r>
      <w:r w:rsidR="00F0155D">
        <w:t>, de plus en plus nombreuses,</w:t>
      </w:r>
      <w:r w:rsidR="008A3DDB">
        <w:t xml:space="preserve"> généreuses en propositions didactiques, les pratiques d’enseignement intègrent petit à petit </w:t>
      </w:r>
      <w:r w:rsidR="00F0155D">
        <w:t xml:space="preserve">l’album </w:t>
      </w:r>
      <w:r w:rsidR="008A3DDB">
        <w:t>à leur programmation ordinaire sur la lecture</w:t>
      </w:r>
      <w:r w:rsidR="00F0155D">
        <w:t xml:space="preserve"> (Thévenaz </w:t>
      </w:r>
      <w:r w:rsidR="00F0155D">
        <w:rPr>
          <w:i/>
        </w:rPr>
        <w:t>et alii</w:t>
      </w:r>
      <w:r w:rsidR="000778B4">
        <w:t>, 2011</w:t>
      </w:r>
      <w:r w:rsidR="00F0155D">
        <w:t>)</w:t>
      </w:r>
      <w:r w:rsidR="008A3DDB">
        <w:t xml:space="preserve">. Quelques recherches </w:t>
      </w:r>
      <w:r>
        <w:t>montrent cependant que ces nouveaux supports, qualifiés de « composites »</w:t>
      </w:r>
      <w:r w:rsidR="00F0155D">
        <w:t xml:space="preserve"> (Bautier </w:t>
      </w:r>
      <w:r w:rsidR="00F0155D" w:rsidRPr="00F0155D">
        <w:rPr>
          <w:i/>
        </w:rPr>
        <w:t>et alii</w:t>
      </w:r>
      <w:r w:rsidR="00F0155D">
        <w:t>, 2012)</w:t>
      </w:r>
      <w:r>
        <w:t xml:space="preserve">, créent de nouvelles difficultés et sont la source de nouvelles inégalités. Notre contribution vise à identifier ces difficultés, en particulier celles liées à la stéréotypie et à l’iconotextualité. Nous examinons comment des enseignant.e.s s’emparent de l’album </w:t>
      </w:r>
      <w:r>
        <w:rPr>
          <w:i/>
        </w:rPr>
        <w:t>Le Petit Roi</w:t>
      </w:r>
      <w:r>
        <w:t>, proposé dans la méthode de lecture</w:t>
      </w:r>
      <w:r w:rsidR="00F0155D">
        <w:t xml:space="preserve"> </w:t>
      </w:r>
      <w:r w:rsidR="00F0155D">
        <w:rPr>
          <w:i/>
        </w:rPr>
        <w:t>A l’école des albums</w:t>
      </w:r>
      <w:r w:rsidR="00F0155D">
        <w:t>,</w:t>
      </w:r>
      <w:r w:rsidRPr="00235A78">
        <w:t xml:space="preserve"> </w:t>
      </w:r>
      <w:r>
        <w:t xml:space="preserve">et l’intègrent dans une séquence d’enseignement sur la lecture. </w:t>
      </w:r>
      <w:r w:rsidR="00F0155D">
        <w:t>La comparaison des séquences devrait permettre de rendre compte des obstacles rencontrés par les élèves</w:t>
      </w:r>
      <w:r w:rsidR="00C265A5">
        <w:t>, à l’intersection d’une</w:t>
      </w:r>
      <w:r w:rsidR="00F0155D">
        <w:t xml:space="preserve"> tâche </w:t>
      </w:r>
      <w:r w:rsidR="00C265A5">
        <w:t xml:space="preserve">qui joue sur l’iconotextualité et de leur </w:t>
      </w:r>
      <w:r w:rsidR="00F0155D">
        <w:t>activité</w:t>
      </w:r>
      <w:r w:rsidR="00C265A5">
        <w:t xml:space="preserve"> interprétative, dans leur compréhension du stéréotype</w:t>
      </w:r>
      <w:r w:rsidR="00F0155D">
        <w:t xml:space="preserve">. </w:t>
      </w:r>
      <w:r>
        <w:t xml:space="preserve">Nous dégageons de ces analyses empiriques plusieurs principes pour une didactique de la lecture </w:t>
      </w:r>
      <w:r w:rsidR="00C265A5">
        <w:t>qui tirent avantage des spécificités de la</w:t>
      </w:r>
      <w:r>
        <w:t xml:space="preserve"> littérature de jeu</w:t>
      </w:r>
      <w:r w:rsidR="00F0155D">
        <w:t xml:space="preserve">nesse. </w:t>
      </w:r>
    </w:p>
    <w:p w14:paraId="04BD7EB8" w14:textId="77777777" w:rsidR="00F0155D" w:rsidRDefault="00F0155D" w:rsidP="003E24F8"/>
    <w:p w14:paraId="74B3166F" w14:textId="77777777" w:rsidR="00F0155D" w:rsidRDefault="00F0155D" w:rsidP="00F0155D">
      <w:pPr>
        <w:pStyle w:val="Titre2"/>
      </w:pPr>
      <w:r>
        <w:t>Bibliographie</w:t>
      </w:r>
    </w:p>
    <w:p w14:paraId="15708601" w14:textId="31657566" w:rsidR="00F0155D" w:rsidRDefault="00C265A5" w:rsidP="003E24F8">
      <w:r>
        <w:t xml:space="preserve">Bautier, </w:t>
      </w:r>
      <w:r>
        <w:rPr>
          <w:rFonts w:ascii="Cambria" w:hAnsi="Cambria"/>
        </w:rPr>
        <w:t>É</w:t>
      </w:r>
      <w:r>
        <w:t>., Crinon, J., Delarue-Breton, C. &amp; Marin, Br. (2012). Les textes composites : des exigences de travail peu enseignées ?</w:t>
      </w:r>
      <w:r>
        <w:rPr>
          <w:i/>
        </w:rPr>
        <w:t xml:space="preserve"> Repères, 45</w:t>
      </w:r>
      <w:r>
        <w:t>, 63-80.</w:t>
      </w:r>
    </w:p>
    <w:p w14:paraId="731E1A45" w14:textId="629F3D62" w:rsidR="000778B4" w:rsidRDefault="00F0155D" w:rsidP="000778B4">
      <w:pPr>
        <w:rPr>
          <w:rFonts w:ascii="Times New Roman" w:hAnsi="Times New Roman" w:cs="Times New Roman"/>
          <w:szCs w:val="24"/>
          <w:lang w:val="fr-FR"/>
        </w:rPr>
      </w:pPr>
      <w:r>
        <w:t>Thévenaz, Th.</w:t>
      </w:r>
      <w:r w:rsidR="00176F9D">
        <w:t xml:space="preserve">, </w:t>
      </w:r>
      <w:r w:rsidR="00176F9D">
        <w:rPr>
          <w:i/>
        </w:rPr>
        <w:t>et alii</w:t>
      </w:r>
      <w:r w:rsidR="000778B4">
        <w:t xml:space="preserve"> (2011</w:t>
      </w:r>
      <w:r>
        <w:t xml:space="preserve">). </w:t>
      </w:r>
      <w:r w:rsidR="000778B4" w:rsidRPr="004666C4">
        <w:rPr>
          <w:rFonts w:ascii="Times New Roman" w:hAnsi="Times New Roman" w:cs="Times New Roman"/>
          <w:szCs w:val="24"/>
          <w:lang w:val="fr-FR"/>
        </w:rPr>
        <w:t>Progression : un concept fondateur de la didactique. L’exemple de la lecture à travers l’école obligatoire.</w:t>
      </w:r>
      <w:r w:rsidR="000778B4" w:rsidRPr="004666C4">
        <w:rPr>
          <w:rFonts w:ascii="Times New Roman" w:hAnsi="Times New Roman" w:cs="Times New Roman"/>
          <w:i/>
          <w:szCs w:val="24"/>
          <w:lang w:val="fr-FR"/>
        </w:rPr>
        <w:t xml:space="preserve"> </w:t>
      </w:r>
      <w:r w:rsidR="000778B4" w:rsidRPr="004666C4">
        <w:rPr>
          <w:rFonts w:ascii="Times New Roman" w:hAnsi="Times New Roman" w:cs="Times New Roman"/>
          <w:szCs w:val="24"/>
          <w:lang w:val="fr-FR"/>
        </w:rPr>
        <w:t xml:space="preserve">In B. </w:t>
      </w:r>
      <w:proofErr w:type="spellStart"/>
      <w:r w:rsidR="000778B4" w:rsidRPr="004666C4">
        <w:rPr>
          <w:rFonts w:ascii="Times New Roman" w:hAnsi="Times New Roman" w:cs="Times New Roman"/>
          <w:szCs w:val="24"/>
          <w:lang w:val="fr-FR"/>
        </w:rPr>
        <w:t>Daunay</w:t>
      </w:r>
      <w:proofErr w:type="spellEnd"/>
      <w:r w:rsidR="000778B4" w:rsidRPr="004666C4">
        <w:rPr>
          <w:rFonts w:ascii="Times New Roman" w:hAnsi="Times New Roman" w:cs="Times New Roman"/>
          <w:szCs w:val="24"/>
          <w:lang w:val="fr-FR"/>
        </w:rPr>
        <w:t xml:space="preserve"> &amp; J.-L. </w:t>
      </w:r>
      <w:proofErr w:type="spellStart"/>
      <w:r w:rsidR="000778B4" w:rsidRPr="004666C4">
        <w:rPr>
          <w:rFonts w:ascii="Times New Roman" w:hAnsi="Times New Roman" w:cs="Times New Roman"/>
          <w:szCs w:val="24"/>
          <w:lang w:val="fr-FR"/>
        </w:rPr>
        <w:t>Dufays</w:t>
      </w:r>
      <w:proofErr w:type="spellEnd"/>
      <w:r w:rsidR="000778B4" w:rsidRPr="004666C4">
        <w:rPr>
          <w:rFonts w:ascii="Times New Roman" w:hAnsi="Times New Roman" w:cs="Times New Roman"/>
          <w:szCs w:val="24"/>
          <w:lang w:val="fr-FR"/>
        </w:rPr>
        <w:t xml:space="preserve"> (Éd.), </w:t>
      </w:r>
      <w:r w:rsidR="000778B4" w:rsidRPr="004666C4">
        <w:rPr>
          <w:rFonts w:ascii="Times New Roman" w:hAnsi="Times New Roman" w:cs="Times New Roman"/>
          <w:i/>
          <w:szCs w:val="24"/>
          <w:lang w:val="fr-FR"/>
        </w:rPr>
        <w:t xml:space="preserve">Les concepts et les méthodes en didactique du français </w:t>
      </w:r>
      <w:r w:rsidR="000778B4" w:rsidRPr="004666C4">
        <w:rPr>
          <w:rFonts w:ascii="Times New Roman" w:hAnsi="Times New Roman" w:cs="Times New Roman"/>
          <w:szCs w:val="24"/>
          <w:lang w:val="fr-FR"/>
        </w:rPr>
        <w:t>(Recherches en didactique du français ; pp. 85-115). Namur : PUN.</w:t>
      </w:r>
    </w:p>
    <w:p w14:paraId="18D19A93" w14:textId="4D1FBE22" w:rsidR="00F0155D" w:rsidRPr="003E24F8" w:rsidRDefault="00F0155D" w:rsidP="003E24F8">
      <w:bookmarkStart w:id="0" w:name="_GoBack"/>
      <w:bookmarkEnd w:id="0"/>
    </w:p>
    <w:sectPr w:rsidR="00F0155D" w:rsidRPr="003E24F8" w:rsidSect="00834D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EC"/>
    <w:rsid w:val="000778B4"/>
    <w:rsid w:val="00176F9D"/>
    <w:rsid w:val="001937C6"/>
    <w:rsid w:val="00235A78"/>
    <w:rsid w:val="003E24F8"/>
    <w:rsid w:val="006F00EC"/>
    <w:rsid w:val="00796A84"/>
    <w:rsid w:val="00834D5E"/>
    <w:rsid w:val="008A3DDB"/>
    <w:rsid w:val="00C265A5"/>
    <w:rsid w:val="00D374A6"/>
    <w:rsid w:val="00E84417"/>
    <w:rsid w:val="00F0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E58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84"/>
    <w:pPr>
      <w:spacing w:after="120"/>
      <w:jc w:val="both"/>
    </w:pPr>
    <w:rPr>
      <w:rFonts w:ascii="Times" w:eastAsiaTheme="minorHAnsi" w:hAnsi="Times"/>
      <w:szCs w:val="22"/>
      <w:lang w:val="fr-CH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E24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Corpsdetexte"/>
    <w:link w:val="Titre2Car"/>
    <w:qFormat/>
    <w:rsid w:val="001937C6"/>
    <w:pPr>
      <w:keepNext/>
      <w:suppressAutoHyphens/>
      <w:spacing w:before="200"/>
      <w:outlineLvl w:val="1"/>
    </w:pPr>
    <w:rPr>
      <w:rFonts w:ascii="Calibri" w:eastAsia="Arial Unicode MS" w:hAnsi="Calibri" w:cs="Times New Roman"/>
      <w:b/>
      <w:bCs/>
      <w:color w:val="4F81BD"/>
      <w:kern w:val="1"/>
      <w:sz w:val="26"/>
      <w:szCs w:val="26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937C6"/>
    <w:rPr>
      <w:rFonts w:ascii="Calibri" w:eastAsia="Arial Unicode MS" w:hAnsi="Calibri" w:cs="Times New Roman"/>
      <w:b/>
      <w:bCs/>
      <w:color w:val="4F81BD"/>
      <w:kern w:val="1"/>
      <w:sz w:val="26"/>
      <w:szCs w:val="26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937C6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937C6"/>
  </w:style>
  <w:style w:type="paragraph" w:styleId="Citation">
    <w:name w:val="Quote"/>
    <w:basedOn w:val="Normal"/>
    <w:next w:val="Normal"/>
    <w:link w:val="CitationCar"/>
    <w:uiPriority w:val="29"/>
    <w:rsid w:val="00E84417"/>
    <w:pPr>
      <w:spacing w:before="120" w:after="200"/>
      <w:ind w:left="284" w:right="284"/>
    </w:pPr>
    <w:rPr>
      <w:iCs/>
      <w:sz w:val="20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E84417"/>
    <w:rPr>
      <w:iCs/>
      <w:sz w:val="20"/>
      <w:lang w:eastAsia="ja-JP"/>
    </w:rPr>
  </w:style>
  <w:style w:type="character" w:customStyle="1" w:styleId="Titre1Car">
    <w:name w:val="Titre 1 Car"/>
    <w:basedOn w:val="Policepardfaut"/>
    <w:link w:val="Titre1"/>
    <w:uiPriority w:val="9"/>
    <w:rsid w:val="003E24F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CH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84"/>
    <w:pPr>
      <w:spacing w:after="120"/>
      <w:jc w:val="both"/>
    </w:pPr>
    <w:rPr>
      <w:rFonts w:ascii="Times" w:eastAsiaTheme="minorHAnsi" w:hAnsi="Times"/>
      <w:szCs w:val="22"/>
      <w:lang w:val="fr-CH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E24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Corpsdetexte"/>
    <w:link w:val="Titre2Car"/>
    <w:qFormat/>
    <w:rsid w:val="001937C6"/>
    <w:pPr>
      <w:keepNext/>
      <w:suppressAutoHyphens/>
      <w:spacing w:before="200"/>
      <w:outlineLvl w:val="1"/>
    </w:pPr>
    <w:rPr>
      <w:rFonts w:ascii="Calibri" w:eastAsia="Arial Unicode MS" w:hAnsi="Calibri" w:cs="Times New Roman"/>
      <w:b/>
      <w:bCs/>
      <w:color w:val="4F81BD"/>
      <w:kern w:val="1"/>
      <w:sz w:val="26"/>
      <w:szCs w:val="26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937C6"/>
    <w:rPr>
      <w:rFonts w:ascii="Calibri" w:eastAsia="Arial Unicode MS" w:hAnsi="Calibri" w:cs="Times New Roman"/>
      <w:b/>
      <w:bCs/>
      <w:color w:val="4F81BD"/>
      <w:kern w:val="1"/>
      <w:sz w:val="26"/>
      <w:szCs w:val="26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937C6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937C6"/>
  </w:style>
  <w:style w:type="paragraph" w:styleId="Citation">
    <w:name w:val="Quote"/>
    <w:basedOn w:val="Normal"/>
    <w:next w:val="Normal"/>
    <w:link w:val="CitationCar"/>
    <w:uiPriority w:val="29"/>
    <w:rsid w:val="00E84417"/>
    <w:pPr>
      <w:spacing w:before="120" w:after="200"/>
      <w:ind w:left="284" w:right="284"/>
    </w:pPr>
    <w:rPr>
      <w:iCs/>
      <w:sz w:val="20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E84417"/>
    <w:rPr>
      <w:iCs/>
      <w:sz w:val="20"/>
      <w:lang w:eastAsia="ja-JP"/>
    </w:rPr>
  </w:style>
  <w:style w:type="character" w:customStyle="1" w:styleId="Titre1Car">
    <w:name w:val="Titre 1 Car"/>
    <w:basedOn w:val="Policepardfaut"/>
    <w:link w:val="Titre1"/>
    <w:uiPriority w:val="9"/>
    <w:rsid w:val="003E24F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1791</Characters>
  <Application>Microsoft Macintosh Word</Application>
  <DocSecurity>0</DocSecurity>
  <Lines>34</Lines>
  <Paragraphs>12</Paragraphs>
  <ScaleCrop>false</ScaleCrop>
  <Company>Universuté de Genève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Ronveaux</dc:creator>
  <cp:keywords/>
  <dc:description/>
  <cp:lastModifiedBy>Christophe Ronveaux</cp:lastModifiedBy>
  <cp:revision>2</cp:revision>
  <dcterms:created xsi:type="dcterms:W3CDTF">2014-05-29T09:37:00Z</dcterms:created>
  <dcterms:modified xsi:type="dcterms:W3CDTF">2014-05-29T09:37:00Z</dcterms:modified>
</cp:coreProperties>
</file>