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D4F" w:rsidRDefault="00CD1D4F">
      <w:bookmarkStart w:id="0" w:name="_GoBack"/>
      <w:bookmarkEnd w:id="0"/>
    </w:p>
    <w:p w:rsidR="00B5564A" w:rsidRPr="00B5564A" w:rsidRDefault="00B5564A">
      <w:pPr>
        <w:rPr>
          <w:rFonts w:ascii="Arial Black" w:hAnsi="Arial Black"/>
          <w:caps/>
        </w:rPr>
      </w:pPr>
      <w:r w:rsidRPr="00B5564A">
        <w:rPr>
          <w:rFonts w:ascii="Arial Black" w:hAnsi="Arial Black"/>
          <w:caps/>
        </w:rPr>
        <w:t>Règlement DE DOCTORAT DE LA Faculté de psychologie et des sciences de l’éducation</w:t>
      </w:r>
    </w:p>
    <w:p w:rsidR="00B00D44" w:rsidRPr="00B00D44" w:rsidRDefault="00B00D44" w:rsidP="00B00D44">
      <w:pPr>
        <w:tabs>
          <w:tab w:val="left" w:pos="3828"/>
          <w:tab w:val="left" w:pos="7072"/>
        </w:tabs>
        <w:rPr>
          <w:rFonts w:ascii="Arial" w:hAnsi="Arial" w:cs="Arial"/>
          <w:sz w:val="20"/>
          <w:szCs w:val="20"/>
        </w:rPr>
      </w:pPr>
    </w:p>
    <w:tbl>
      <w:tblPr>
        <w:tblStyle w:val="Grilledutableau"/>
        <w:tblW w:w="0" w:type="auto"/>
        <w:tblLook w:val="04A0" w:firstRow="1" w:lastRow="0" w:firstColumn="1" w:lastColumn="0" w:noHBand="0" w:noVBand="1"/>
      </w:tblPr>
      <w:tblGrid>
        <w:gridCol w:w="13716"/>
      </w:tblGrid>
      <w:tr w:rsidR="006965D6" w:rsidRPr="00B5564A" w:rsidTr="006965D6">
        <w:tc>
          <w:tcPr>
            <w:tcW w:w="13716" w:type="dxa"/>
          </w:tcPr>
          <w:p w:rsidR="006965D6" w:rsidRPr="00B5564A" w:rsidRDefault="006965D6" w:rsidP="00CD1D4F">
            <w:pPr>
              <w:jc w:val="center"/>
              <w:rPr>
                <w:rFonts w:ascii="Arial" w:hAnsi="Arial" w:cs="Arial"/>
                <w:b/>
                <w:sz w:val="20"/>
              </w:rPr>
            </w:pPr>
            <w:r w:rsidRPr="00B5564A">
              <w:rPr>
                <w:rFonts w:ascii="Arial" w:hAnsi="Arial" w:cs="Arial"/>
                <w:b/>
                <w:sz w:val="20"/>
              </w:rPr>
              <w:t>REGLEMENT DE DOCTORAT</w:t>
            </w:r>
          </w:p>
          <w:p w:rsidR="006965D6" w:rsidRPr="00B5564A" w:rsidRDefault="006965D6" w:rsidP="00CD1D4F">
            <w:pPr>
              <w:jc w:val="center"/>
              <w:rPr>
                <w:rFonts w:ascii="Arial" w:hAnsi="Arial" w:cs="Arial"/>
                <w:b/>
                <w:sz w:val="20"/>
              </w:rPr>
            </w:pPr>
            <w:r w:rsidRPr="00B5564A">
              <w:rPr>
                <w:rFonts w:ascii="Arial" w:hAnsi="Arial" w:cs="Arial"/>
                <w:b/>
                <w:sz w:val="20"/>
              </w:rPr>
              <w:t>DE LA FACULTE DE PSYCHOLOGIE ET DES SCIENCES DE L’EDUCATION</w:t>
            </w:r>
          </w:p>
          <w:p w:rsidR="006965D6" w:rsidRPr="00B5564A" w:rsidRDefault="006965D6" w:rsidP="00CD1D4F">
            <w:pPr>
              <w:tabs>
                <w:tab w:val="left" w:pos="709"/>
              </w:tabs>
              <w:jc w:val="both"/>
              <w:rPr>
                <w:rFonts w:ascii="Arial" w:hAnsi="Arial" w:cs="Arial"/>
                <w:sz w:val="20"/>
                <w:szCs w:val="18"/>
              </w:rPr>
            </w:pPr>
            <w:r w:rsidRPr="00AC08DD">
              <w:rPr>
                <w:rFonts w:ascii="Arial" w:hAnsi="Arial" w:cs="Arial"/>
                <w:sz w:val="20"/>
                <w:szCs w:val="18"/>
              </w:rPr>
              <w:t>N.B. : le masculin est utilisé au sens générique ; il désigne autant les femmes que les hommes.</w:t>
            </w:r>
          </w:p>
          <w:p w:rsidR="006965D6" w:rsidRPr="00B5564A" w:rsidRDefault="006965D6">
            <w:pPr>
              <w:rPr>
                <w:sz w:val="20"/>
              </w:rPr>
            </w:pPr>
          </w:p>
        </w:tc>
      </w:tr>
      <w:tr w:rsidR="006965D6" w:rsidTr="006965D6">
        <w:tc>
          <w:tcPr>
            <w:tcW w:w="13716" w:type="dxa"/>
          </w:tcPr>
          <w:p w:rsidR="006965D6" w:rsidRPr="00AC08DD" w:rsidRDefault="006965D6" w:rsidP="00AC08DD">
            <w:pPr>
              <w:pStyle w:val="Titre3"/>
              <w:widowControl w:val="0"/>
              <w:spacing w:before="120" w:after="40"/>
              <w:jc w:val="both"/>
              <w:outlineLvl w:val="2"/>
              <w:rPr>
                <w:rFonts w:ascii="Arial" w:hAnsi="Arial" w:cs="Arial"/>
                <w:bCs w:val="0"/>
                <w:color w:val="000000"/>
                <w:sz w:val="18"/>
                <w:szCs w:val="21"/>
              </w:rPr>
            </w:pPr>
            <w:r w:rsidRPr="00AC08DD">
              <w:rPr>
                <w:rFonts w:ascii="Arial" w:hAnsi="Arial" w:cs="Arial"/>
                <w:bCs w:val="0"/>
                <w:color w:val="000000"/>
                <w:sz w:val="18"/>
                <w:szCs w:val="21"/>
              </w:rPr>
              <w:t xml:space="preserve">Article 1 Objet </w:t>
            </w:r>
          </w:p>
          <w:p w:rsidR="006965D6" w:rsidRPr="00470E45" w:rsidRDefault="006965D6" w:rsidP="00AC08DD">
            <w:pPr>
              <w:pStyle w:val="Titre3"/>
              <w:widowControl w:val="0"/>
              <w:spacing w:before="120" w:after="40"/>
              <w:jc w:val="both"/>
              <w:outlineLvl w:val="2"/>
              <w:rPr>
                <w:rFonts w:ascii="Arial" w:hAnsi="Arial" w:cs="Arial"/>
                <w:b w:val="0"/>
                <w:bCs w:val="0"/>
                <w:color w:val="000000"/>
                <w:sz w:val="18"/>
                <w:szCs w:val="21"/>
              </w:rPr>
            </w:pPr>
            <w:r w:rsidRPr="00470E45">
              <w:rPr>
                <w:rFonts w:ascii="Arial" w:hAnsi="Arial" w:cs="Arial"/>
                <w:b w:val="0"/>
                <w:bCs w:val="0"/>
                <w:color w:val="000000"/>
                <w:sz w:val="18"/>
                <w:szCs w:val="21"/>
              </w:rPr>
              <w:t xml:space="preserve">1.1. La Faculté de psychologie et des sciences de l'éducation (ci-après FPSE) décerne le grade de docteur en psychologie, celui de docteur en logopédie et celui de docteur en sciences de l'éducation. </w:t>
            </w:r>
          </w:p>
          <w:p w:rsidR="006965D6" w:rsidRPr="00FF3183" w:rsidRDefault="006965D6" w:rsidP="00AC08DD">
            <w:pPr>
              <w:rPr>
                <w:i/>
              </w:rPr>
            </w:pPr>
            <w:r>
              <w:rPr>
                <w:rFonts w:ascii="Arial" w:hAnsi="Arial" w:cs="Arial"/>
                <w:color w:val="000000"/>
                <w:sz w:val="18"/>
                <w:szCs w:val="21"/>
              </w:rPr>
              <w:t>1.2.</w:t>
            </w:r>
            <w:r w:rsidRPr="00AC08DD">
              <w:rPr>
                <w:rFonts w:ascii="Arial" w:hAnsi="Arial" w:cs="Arial"/>
                <w:color w:val="000000"/>
                <w:sz w:val="18"/>
                <w:szCs w:val="21"/>
              </w:rPr>
              <w:t xml:space="preserve"> Les Sections établissent des directives internes relatives à l'application du présent règlement, la section de psychologie pour les doctorats en psychologie et en logopédie et la section des sciences de l’éducation pour le doctorat en sciences de l’éducation. Elles sont approuvées par le Conseil participatif et jointes au présent règlement.</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color w:val="000000"/>
                <w:sz w:val="18"/>
                <w:szCs w:val="21"/>
              </w:rPr>
            </w:pPr>
            <w:r w:rsidRPr="00491126">
              <w:rPr>
                <w:rFonts w:ascii="Arial" w:hAnsi="Arial" w:cs="Arial"/>
                <w:b/>
                <w:bCs/>
                <w:color w:val="000000"/>
                <w:sz w:val="18"/>
                <w:szCs w:val="21"/>
              </w:rPr>
              <w:t xml:space="preserve">Article 2 Conditions d’admission </w:t>
            </w:r>
          </w:p>
          <w:p w:rsidR="006965D6" w:rsidRDefault="006965D6" w:rsidP="00AC08DD">
            <w:pPr>
              <w:rPr>
                <w:rFonts w:ascii="Arial" w:hAnsi="Arial" w:cs="Arial"/>
                <w:color w:val="000000"/>
                <w:sz w:val="18"/>
                <w:szCs w:val="21"/>
              </w:rPr>
            </w:pPr>
            <w:r w:rsidRPr="00470E45">
              <w:rPr>
                <w:rFonts w:ascii="Arial" w:hAnsi="Arial" w:cs="Arial"/>
                <w:color w:val="000000"/>
                <w:sz w:val="18"/>
                <w:szCs w:val="21"/>
              </w:rPr>
              <w:t>2.1. Peuvent être admises comme candidates au doctorat en psychologie, en logopédie ou en sciences de l’éducation, les personnes titulaires respectivement d’une Maîtrise universitaire en psychologie, en logopédie ou en sciences de l’éducation d’une université suisse.</w:t>
            </w:r>
          </w:p>
          <w:p w:rsidR="006965D6" w:rsidRPr="00470E45" w:rsidRDefault="006965D6" w:rsidP="00AC08DD">
            <w:pPr>
              <w:rPr>
                <w:rFonts w:ascii="Arial" w:hAnsi="Arial" w:cs="Arial"/>
                <w:color w:val="000000"/>
                <w:sz w:val="18"/>
                <w:szCs w:val="21"/>
              </w:rPr>
            </w:pPr>
          </w:p>
          <w:p w:rsidR="006965D6" w:rsidRDefault="006965D6" w:rsidP="00AC08DD">
            <w:pPr>
              <w:rPr>
                <w:rFonts w:ascii="Arial" w:hAnsi="Arial" w:cs="Arial"/>
                <w:color w:val="000000"/>
                <w:sz w:val="18"/>
                <w:szCs w:val="21"/>
              </w:rPr>
            </w:pPr>
            <w:r w:rsidRPr="00470E45">
              <w:rPr>
                <w:rFonts w:ascii="Arial" w:hAnsi="Arial" w:cs="Arial"/>
                <w:color w:val="000000"/>
                <w:sz w:val="18"/>
                <w:szCs w:val="21"/>
              </w:rPr>
              <w:t>2.2. Peuvent également être admis les porteurs d’un titre universitaire jugé équivalent par le doyen sur préavis de la commission d’équivalences de la section de psychologie pour les doctorats en psychologie et en logopédie, de celle de la section des sciences de l’éducation pour le doctorat en sciences de l’éducation.</w:t>
            </w:r>
          </w:p>
          <w:p w:rsidR="006965D6" w:rsidRPr="00470E45" w:rsidRDefault="006965D6" w:rsidP="00AC08DD">
            <w:pPr>
              <w:rPr>
                <w:rFonts w:ascii="Arial" w:hAnsi="Arial" w:cs="Arial"/>
                <w:color w:val="000000"/>
                <w:sz w:val="18"/>
                <w:szCs w:val="21"/>
              </w:rPr>
            </w:pPr>
          </w:p>
          <w:p w:rsidR="006965D6" w:rsidRDefault="006965D6" w:rsidP="00AC08DD">
            <w:r w:rsidRPr="00470E45">
              <w:rPr>
                <w:rFonts w:ascii="Arial" w:hAnsi="Arial" w:cs="Arial"/>
                <w:color w:val="000000"/>
                <w:sz w:val="18"/>
                <w:szCs w:val="21"/>
              </w:rPr>
              <w:t>2.3. En outre, pour s’inscrire, les candidats au doctorat doivent obtenir l’aval écrit du directeur de thèse pressenti.</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sz w:val="18"/>
                <w:szCs w:val="21"/>
              </w:rPr>
            </w:pPr>
            <w:r w:rsidRPr="00491126">
              <w:rPr>
                <w:rFonts w:ascii="Arial" w:hAnsi="Arial" w:cs="Arial"/>
                <w:b/>
                <w:bCs/>
                <w:sz w:val="18"/>
                <w:szCs w:val="21"/>
              </w:rPr>
              <w:t xml:space="preserve">Article 3 Immatriculation et inscription </w:t>
            </w:r>
          </w:p>
          <w:p w:rsidR="006965D6" w:rsidRPr="00491126" w:rsidRDefault="006965D6" w:rsidP="003655E1">
            <w:pPr>
              <w:pStyle w:val="Retraitcorpsdetexte3"/>
              <w:widowControl w:val="0"/>
              <w:spacing w:before="40"/>
              <w:ind w:left="442" w:hanging="442"/>
              <w:jc w:val="both"/>
              <w:rPr>
                <w:rFonts w:ascii="Arial" w:hAnsi="Arial" w:cs="Arial"/>
                <w:sz w:val="18"/>
                <w:szCs w:val="21"/>
              </w:rPr>
            </w:pPr>
            <w:r w:rsidRPr="00491126">
              <w:rPr>
                <w:rFonts w:ascii="Arial" w:hAnsi="Arial" w:cs="Arial"/>
                <w:sz w:val="18"/>
                <w:szCs w:val="21"/>
              </w:rPr>
              <w:t xml:space="preserve">3.1. </w:t>
            </w:r>
            <w:r w:rsidRPr="00491126">
              <w:rPr>
                <w:rFonts w:ascii="Arial" w:hAnsi="Arial" w:cs="Arial"/>
                <w:sz w:val="18"/>
                <w:szCs w:val="21"/>
              </w:rPr>
              <w:tab/>
              <w:t xml:space="preserve">Le candidat est immatriculé à l’Université et inscrit en qualité de doctorant à la FPSE, pendant toute la durée de son travail de thèse. </w:t>
            </w:r>
          </w:p>
          <w:p w:rsidR="006965D6" w:rsidRDefault="006965D6" w:rsidP="00AC08DD">
            <w:pPr>
              <w:tabs>
                <w:tab w:val="left" w:pos="930"/>
              </w:tabs>
            </w:pPr>
            <w:r>
              <w:rPr>
                <w:rFonts w:ascii="Arial" w:hAnsi="Arial" w:cs="Arial"/>
                <w:sz w:val="18"/>
                <w:szCs w:val="21"/>
              </w:rPr>
              <w:t xml:space="preserve">3.2. </w:t>
            </w:r>
            <w:r w:rsidRPr="00491126">
              <w:rPr>
                <w:rFonts w:ascii="Arial" w:hAnsi="Arial" w:cs="Arial"/>
                <w:sz w:val="18"/>
                <w:szCs w:val="21"/>
              </w:rPr>
              <w:t>L’immatriculation et l’inscription prévues à l’alinéa précédent ne peuvent pas dépasser 10 semestres, sauf d</w:t>
            </w:r>
            <w:r>
              <w:rPr>
                <w:rFonts w:ascii="Arial" w:hAnsi="Arial" w:cs="Arial"/>
                <w:sz w:val="18"/>
                <w:szCs w:val="21"/>
              </w:rPr>
              <w:t>érogation accordée par le Doyen.</w:t>
            </w:r>
          </w:p>
        </w:tc>
      </w:tr>
      <w:tr w:rsidR="006965D6" w:rsidTr="006965D6">
        <w:tc>
          <w:tcPr>
            <w:tcW w:w="13716" w:type="dxa"/>
          </w:tcPr>
          <w:p w:rsidR="006965D6" w:rsidRDefault="006965D6" w:rsidP="00BD0C53">
            <w:pPr>
              <w:pStyle w:val="Titre4"/>
              <w:keepNext w:val="0"/>
              <w:keepLines w:val="0"/>
              <w:widowControl w:val="0"/>
              <w:spacing w:before="120" w:after="40"/>
              <w:jc w:val="both"/>
              <w:outlineLvl w:val="3"/>
              <w:rPr>
                <w:rFonts w:ascii="Arial" w:hAnsi="Arial" w:cs="Arial"/>
                <w:i w:val="0"/>
                <w:iCs w:val="0"/>
                <w:color w:val="auto"/>
                <w:sz w:val="18"/>
                <w:szCs w:val="21"/>
              </w:rPr>
            </w:pPr>
            <w:r w:rsidRPr="00491126">
              <w:rPr>
                <w:rFonts w:ascii="Arial" w:hAnsi="Arial" w:cs="Arial"/>
                <w:i w:val="0"/>
                <w:iCs w:val="0"/>
                <w:color w:val="auto"/>
                <w:sz w:val="18"/>
                <w:szCs w:val="21"/>
              </w:rPr>
              <w:t xml:space="preserve">Article 4 Projet de doctorat </w:t>
            </w:r>
          </w:p>
          <w:p w:rsidR="006965D6" w:rsidRDefault="006965D6" w:rsidP="00B1248E">
            <w:pPr>
              <w:tabs>
                <w:tab w:val="left" w:pos="1110"/>
              </w:tabs>
            </w:pPr>
            <w:r w:rsidRPr="00491126">
              <w:rPr>
                <w:rFonts w:ascii="Arial" w:hAnsi="Arial" w:cs="Arial"/>
                <w:color w:val="000000"/>
                <w:sz w:val="18"/>
                <w:szCs w:val="21"/>
              </w:rPr>
              <w:t>Le candidat prépare un projet de doctorat qui est soumis à l'approbation du collège des docteurs de la section concernée.</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color w:val="000000"/>
                <w:sz w:val="18"/>
                <w:szCs w:val="21"/>
              </w:rPr>
            </w:pPr>
            <w:r w:rsidRPr="00491126">
              <w:rPr>
                <w:rFonts w:ascii="Arial" w:hAnsi="Arial" w:cs="Arial"/>
                <w:b/>
                <w:bCs/>
                <w:color w:val="000000"/>
                <w:sz w:val="18"/>
                <w:szCs w:val="21"/>
              </w:rPr>
              <w:t xml:space="preserve">Article 5 Durée </w:t>
            </w:r>
          </w:p>
          <w:p w:rsidR="006965D6" w:rsidRDefault="006965D6" w:rsidP="003655E1">
            <w:pPr>
              <w:pStyle w:val="Retraitcorpsdetexte3"/>
              <w:widowControl w:val="0"/>
              <w:spacing w:before="40"/>
              <w:ind w:left="442" w:hanging="442"/>
              <w:jc w:val="both"/>
              <w:rPr>
                <w:rFonts w:ascii="Arial" w:hAnsi="Arial" w:cs="Arial"/>
                <w:sz w:val="18"/>
                <w:szCs w:val="21"/>
              </w:rPr>
            </w:pPr>
            <w:r w:rsidRPr="00491126">
              <w:rPr>
                <w:rFonts w:ascii="Arial" w:hAnsi="Arial" w:cs="Arial"/>
                <w:sz w:val="18"/>
                <w:szCs w:val="21"/>
              </w:rPr>
              <w:t xml:space="preserve">5.1. </w:t>
            </w:r>
            <w:r w:rsidRPr="00491126">
              <w:rPr>
                <w:rFonts w:ascii="Arial" w:hAnsi="Arial" w:cs="Arial"/>
                <w:sz w:val="18"/>
                <w:szCs w:val="21"/>
              </w:rPr>
              <w:tab/>
              <w:t xml:space="preserve">Le projet de doctorat doit être accepté dans un délai de 4 semestres par le collège des docteurs pour que le doctorant puisse maintenir son inscription. Sur préavis du directeur de thèse </w:t>
            </w:r>
            <w:r>
              <w:rPr>
                <w:rFonts w:ascii="Arial" w:hAnsi="Arial" w:cs="Arial"/>
                <w:sz w:val="18"/>
                <w:szCs w:val="21"/>
              </w:rPr>
              <w:t>pressenti, le D</w:t>
            </w:r>
            <w:r w:rsidRPr="00491126">
              <w:rPr>
                <w:rFonts w:ascii="Arial" w:hAnsi="Arial" w:cs="Arial"/>
                <w:sz w:val="18"/>
                <w:szCs w:val="21"/>
              </w:rPr>
              <w:t>oyen peut accorder un délai supplémentaire de deux semestres au maximum.</w:t>
            </w:r>
          </w:p>
          <w:p w:rsidR="006965D6" w:rsidRDefault="006965D6" w:rsidP="003655E1">
            <w:pPr>
              <w:pStyle w:val="Retraitcorpsdetexte3"/>
              <w:widowControl w:val="0"/>
              <w:spacing w:before="40"/>
              <w:ind w:left="442" w:hanging="442"/>
              <w:jc w:val="both"/>
              <w:rPr>
                <w:rFonts w:ascii="Arial" w:hAnsi="Arial" w:cs="Arial"/>
                <w:color w:val="000000"/>
                <w:sz w:val="18"/>
                <w:szCs w:val="21"/>
              </w:rPr>
            </w:pPr>
            <w:r w:rsidRPr="00491126">
              <w:rPr>
                <w:rFonts w:ascii="Arial" w:hAnsi="Arial" w:cs="Arial"/>
                <w:color w:val="000000"/>
                <w:sz w:val="18"/>
                <w:szCs w:val="21"/>
              </w:rPr>
              <w:lastRenderedPageBreak/>
              <w:t xml:space="preserve">5.2. </w:t>
            </w:r>
            <w:r w:rsidRPr="00491126">
              <w:rPr>
                <w:rFonts w:ascii="Arial" w:hAnsi="Arial" w:cs="Arial"/>
                <w:color w:val="000000"/>
                <w:sz w:val="18"/>
                <w:szCs w:val="21"/>
              </w:rPr>
              <w:tab/>
              <w:t xml:space="preserve">Au neuvième semestre, le collège des docteurs peut préaviser une éventuelle prolongation du délai fixé à l’article 3 alinéa 2. Cette demande est transmise au </w:t>
            </w:r>
            <w:r>
              <w:rPr>
                <w:rFonts w:ascii="Arial" w:hAnsi="Arial" w:cs="Arial"/>
                <w:color w:val="000000"/>
                <w:sz w:val="18"/>
                <w:szCs w:val="21"/>
              </w:rPr>
              <w:t>D</w:t>
            </w:r>
            <w:r w:rsidRPr="00491126">
              <w:rPr>
                <w:rFonts w:ascii="Arial" w:hAnsi="Arial" w:cs="Arial"/>
                <w:color w:val="000000"/>
                <w:sz w:val="18"/>
                <w:szCs w:val="21"/>
              </w:rPr>
              <w:t>oyen de la Faculté</w:t>
            </w:r>
            <w:r>
              <w:rPr>
                <w:rFonts w:ascii="Arial" w:hAnsi="Arial" w:cs="Arial"/>
                <w:color w:val="000000"/>
                <w:sz w:val="18"/>
                <w:szCs w:val="21"/>
              </w:rPr>
              <w:t xml:space="preserve"> </w:t>
            </w:r>
            <w:r w:rsidRPr="00AC08DD">
              <w:rPr>
                <w:rFonts w:ascii="Arial" w:hAnsi="Arial" w:cs="Arial"/>
                <w:color w:val="000000"/>
                <w:sz w:val="18"/>
                <w:szCs w:val="21"/>
              </w:rPr>
              <w:t>qui statue.</w:t>
            </w:r>
            <w:r w:rsidRPr="00491126">
              <w:rPr>
                <w:rFonts w:ascii="Arial" w:hAnsi="Arial" w:cs="Arial"/>
                <w:color w:val="000000"/>
                <w:sz w:val="18"/>
                <w:szCs w:val="21"/>
              </w:rPr>
              <w:t xml:space="preserve"> </w:t>
            </w:r>
          </w:p>
          <w:p w:rsidR="006965D6" w:rsidRDefault="006965D6" w:rsidP="003655E1">
            <w:r>
              <w:rPr>
                <w:rFonts w:ascii="Arial" w:hAnsi="Arial" w:cs="Arial"/>
                <w:color w:val="000000"/>
                <w:sz w:val="18"/>
                <w:szCs w:val="21"/>
              </w:rPr>
              <w:t xml:space="preserve">5.3. </w:t>
            </w:r>
            <w:r w:rsidRPr="00491126">
              <w:rPr>
                <w:rFonts w:ascii="Arial" w:hAnsi="Arial" w:cs="Arial"/>
                <w:color w:val="000000"/>
                <w:sz w:val="18"/>
                <w:szCs w:val="21"/>
              </w:rPr>
              <w:t>Le candidat au doctorat qui souhaite interrompre momentanément ses études ou les poursuivre à l’étranger peut demander un congé. La demande doit être adressée au Doyen de la Faculté qui statue.</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color w:val="000000"/>
                <w:sz w:val="18"/>
                <w:szCs w:val="21"/>
              </w:rPr>
            </w:pPr>
            <w:r>
              <w:lastRenderedPageBreak/>
              <w:tab/>
            </w:r>
            <w:r w:rsidRPr="00491126">
              <w:rPr>
                <w:rFonts w:ascii="Arial" w:hAnsi="Arial" w:cs="Arial"/>
                <w:b/>
                <w:bCs/>
                <w:color w:val="000000"/>
                <w:sz w:val="18"/>
                <w:szCs w:val="21"/>
              </w:rPr>
              <w:t xml:space="preserve">Article 6 Collège des Docteurs </w:t>
            </w:r>
          </w:p>
          <w:p w:rsidR="006965D6" w:rsidRDefault="006965D6" w:rsidP="00AC08DD">
            <w:pPr>
              <w:tabs>
                <w:tab w:val="left" w:pos="1395"/>
              </w:tabs>
              <w:rPr>
                <w:rFonts w:ascii="Arial" w:hAnsi="Arial" w:cs="Arial"/>
                <w:color w:val="000000"/>
                <w:sz w:val="18"/>
                <w:szCs w:val="21"/>
              </w:rPr>
            </w:pPr>
            <w:r w:rsidRPr="00BD0C53">
              <w:rPr>
                <w:rFonts w:ascii="Arial" w:hAnsi="Arial" w:cs="Arial"/>
                <w:color w:val="000000"/>
                <w:sz w:val="18"/>
                <w:szCs w:val="21"/>
              </w:rPr>
              <w:t xml:space="preserve">6.1. Dans chacune des sections de la Faculté, les membres du corps enseignant qui </w:t>
            </w:r>
            <w:proofErr w:type="gramStart"/>
            <w:r w:rsidRPr="00BD0C53">
              <w:rPr>
                <w:rFonts w:ascii="Arial" w:hAnsi="Arial" w:cs="Arial"/>
                <w:color w:val="000000"/>
                <w:sz w:val="18"/>
                <w:szCs w:val="21"/>
              </w:rPr>
              <w:t>ont</w:t>
            </w:r>
            <w:proofErr w:type="gramEnd"/>
            <w:r w:rsidRPr="00BD0C53">
              <w:rPr>
                <w:rFonts w:ascii="Arial" w:hAnsi="Arial" w:cs="Arial"/>
                <w:color w:val="000000"/>
                <w:sz w:val="18"/>
                <w:szCs w:val="21"/>
              </w:rPr>
              <w:t xml:space="preserve"> le titre de docteur forment un collège des docteurs. </w:t>
            </w:r>
          </w:p>
          <w:p w:rsidR="006965D6" w:rsidRPr="00BD0C53" w:rsidRDefault="006965D6" w:rsidP="00AC08DD">
            <w:pPr>
              <w:tabs>
                <w:tab w:val="left" w:pos="1395"/>
              </w:tabs>
              <w:rPr>
                <w:rFonts w:ascii="Arial" w:hAnsi="Arial" w:cs="Arial"/>
                <w:color w:val="000000"/>
                <w:sz w:val="18"/>
                <w:szCs w:val="21"/>
              </w:rPr>
            </w:pPr>
          </w:p>
          <w:p w:rsidR="006965D6" w:rsidRDefault="006965D6" w:rsidP="00AC08DD">
            <w:pPr>
              <w:tabs>
                <w:tab w:val="left" w:pos="1395"/>
              </w:tabs>
              <w:rPr>
                <w:rFonts w:ascii="Arial" w:hAnsi="Arial" w:cs="Arial"/>
                <w:color w:val="000000"/>
                <w:sz w:val="18"/>
                <w:szCs w:val="21"/>
              </w:rPr>
            </w:pPr>
            <w:r w:rsidRPr="00BD0C53">
              <w:rPr>
                <w:rFonts w:ascii="Arial" w:hAnsi="Arial" w:cs="Arial"/>
                <w:color w:val="000000"/>
                <w:sz w:val="18"/>
                <w:szCs w:val="21"/>
              </w:rPr>
              <w:t xml:space="preserve">6.2. Le collège des docteurs de chaque section se réunit au moins une fois par semestre pour se prononcer sur les projets de thèse et la composition des commissions de thèse. </w:t>
            </w:r>
          </w:p>
          <w:p w:rsidR="006965D6" w:rsidRPr="00BD0C53" w:rsidRDefault="006965D6" w:rsidP="00AC08DD">
            <w:pPr>
              <w:tabs>
                <w:tab w:val="left" w:pos="1395"/>
              </w:tabs>
              <w:rPr>
                <w:rFonts w:ascii="Arial" w:hAnsi="Arial" w:cs="Arial"/>
                <w:color w:val="000000"/>
                <w:sz w:val="18"/>
                <w:szCs w:val="21"/>
              </w:rPr>
            </w:pPr>
          </w:p>
          <w:p w:rsidR="006965D6" w:rsidRDefault="006965D6" w:rsidP="00AC08DD">
            <w:pPr>
              <w:tabs>
                <w:tab w:val="left" w:pos="1395"/>
              </w:tabs>
            </w:pPr>
            <w:r w:rsidRPr="00BD0C53">
              <w:rPr>
                <w:rFonts w:ascii="Arial" w:hAnsi="Arial" w:cs="Arial"/>
                <w:color w:val="000000"/>
                <w:sz w:val="18"/>
                <w:szCs w:val="21"/>
              </w:rPr>
              <w:t>6.3. Le collège des docteurs peut autoriser la rédaction de la thèse dans une autre langue que le français ou l’anglais. Si la thèse est rédigée dans une autre langue que le français, le manuscrit définitif sera accompagné d'un résumé en français (40'000 à 50'000 caractères espaces compris).</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color w:val="000000"/>
                <w:sz w:val="18"/>
                <w:szCs w:val="21"/>
              </w:rPr>
            </w:pPr>
            <w:r w:rsidRPr="00335DBE">
              <w:rPr>
                <w:rFonts w:ascii="Arial" w:hAnsi="Arial" w:cs="Arial"/>
                <w:b/>
                <w:bCs/>
                <w:color w:val="000000"/>
                <w:sz w:val="18"/>
                <w:szCs w:val="21"/>
              </w:rPr>
              <w:t xml:space="preserve">Article 7 Direction de thèse </w:t>
            </w:r>
          </w:p>
          <w:p w:rsidR="006965D6" w:rsidRDefault="006965D6" w:rsidP="00B5564A">
            <w:pPr>
              <w:pStyle w:val="Retraitcorpsdetexte3"/>
              <w:widowControl w:val="0"/>
              <w:spacing w:before="40" w:after="40"/>
              <w:ind w:left="441" w:hanging="441"/>
              <w:jc w:val="both"/>
              <w:rPr>
                <w:rFonts w:ascii="Arial" w:hAnsi="Arial" w:cs="Arial"/>
                <w:color w:val="000000"/>
                <w:sz w:val="18"/>
                <w:szCs w:val="21"/>
              </w:rPr>
            </w:pPr>
            <w:r w:rsidRPr="00491126">
              <w:rPr>
                <w:rFonts w:ascii="Arial" w:hAnsi="Arial" w:cs="Arial"/>
                <w:color w:val="000000"/>
                <w:sz w:val="18"/>
                <w:szCs w:val="21"/>
              </w:rPr>
              <w:t xml:space="preserve">7.1. </w:t>
            </w:r>
            <w:r w:rsidRPr="00491126">
              <w:rPr>
                <w:rFonts w:ascii="Arial" w:hAnsi="Arial" w:cs="Arial"/>
                <w:color w:val="000000"/>
                <w:sz w:val="18"/>
                <w:szCs w:val="21"/>
              </w:rPr>
              <w:tab/>
              <w:t>Sont habilités à diriger des thèses : les professeurs ordinaires, associés, assistants et titulaires, et, de cas en cas, les chargés de cours et les maîtres d'ense</w:t>
            </w:r>
            <w:r>
              <w:rPr>
                <w:rFonts w:ascii="Arial" w:hAnsi="Arial" w:cs="Arial"/>
                <w:color w:val="000000"/>
                <w:sz w:val="18"/>
                <w:szCs w:val="21"/>
              </w:rPr>
              <w:t>ignement et de recherche de la F</w:t>
            </w:r>
            <w:r w:rsidRPr="00491126">
              <w:rPr>
                <w:rFonts w:ascii="Arial" w:hAnsi="Arial" w:cs="Arial"/>
                <w:color w:val="000000"/>
                <w:sz w:val="18"/>
                <w:szCs w:val="21"/>
              </w:rPr>
              <w:t>aculté</w:t>
            </w:r>
            <w:r>
              <w:rPr>
                <w:rFonts w:ascii="Arial" w:hAnsi="Arial" w:cs="Arial"/>
                <w:color w:val="000000"/>
                <w:sz w:val="18"/>
                <w:szCs w:val="21"/>
              </w:rPr>
              <w:t>.</w:t>
            </w:r>
          </w:p>
          <w:p w:rsidR="006965D6" w:rsidRPr="00491126" w:rsidRDefault="006965D6" w:rsidP="00B5564A">
            <w:pPr>
              <w:pStyle w:val="Retraitcorpsdetexte3"/>
              <w:widowControl w:val="0"/>
              <w:tabs>
                <w:tab w:val="left" w:pos="443"/>
              </w:tabs>
              <w:spacing w:before="40" w:after="0"/>
              <w:ind w:left="443" w:hanging="443"/>
              <w:jc w:val="both"/>
              <w:rPr>
                <w:rFonts w:ascii="Arial" w:hAnsi="Arial" w:cs="Arial"/>
                <w:color w:val="000000"/>
                <w:sz w:val="18"/>
                <w:szCs w:val="21"/>
              </w:rPr>
            </w:pPr>
            <w:r w:rsidRPr="00491126">
              <w:rPr>
                <w:rFonts w:ascii="Arial" w:hAnsi="Arial" w:cs="Arial"/>
                <w:color w:val="000000"/>
                <w:sz w:val="18"/>
                <w:szCs w:val="21"/>
              </w:rPr>
              <w:t>7.2.</w:t>
            </w:r>
            <w:r w:rsidRPr="00491126">
              <w:rPr>
                <w:rFonts w:ascii="Arial" w:hAnsi="Arial" w:cs="Arial"/>
                <w:color w:val="000000"/>
                <w:sz w:val="18"/>
                <w:szCs w:val="21"/>
              </w:rPr>
              <w:tab/>
              <w:t xml:space="preserve">Des </w:t>
            </w:r>
            <w:proofErr w:type="spellStart"/>
            <w:r w:rsidRPr="00491126">
              <w:rPr>
                <w:rFonts w:ascii="Arial" w:hAnsi="Arial" w:cs="Arial"/>
                <w:color w:val="000000"/>
                <w:sz w:val="18"/>
                <w:szCs w:val="21"/>
              </w:rPr>
              <w:t>co-directions</w:t>
            </w:r>
            <w:proofErr w:type="spellEnd"/>
            <w:r w:rsidRPr="00491126">
              <w:rPr>
                <w:rFonts w:ascii="Arial" w:hAnsi="Arial" w:cs="Arial"/>
                <w:color w:val="000000"/>
                <w:sz w:val="18"/>
                <w:szCs w:val="21"/>
              </w:rPr>
              <w:t xml:space="preserve"> de thèse peuvent être  autorisées : </w:t>
            </w:r>
          </w:p>
          <w:p w:rsidR="006965D6" w:rsidRPr="00491126" w:rsidRDefault="006965D6" w:rsidP="00B5564A">
            <w:pPr>
              <w:pStyle w:val="Retraitcorpsdetexte"/>
              <w:widowControl w:val="0"/>
              <w:spacing w:before="40" w:after="40"/>
              <w:ind w:left="727" w:hanging="284"/>
              <w:jc w:val="both"/>
              <w:rPr>
                <w:rFonts w:ascii="Arial" w:hAnsi="Arial" w:cs="Arial"/>
                <w:sz w:val="18"/>
                <w:szCs w:val="21"/>
              </w:rPr>
            </w:pPr>
            <w:r w:rsidRPr="00491126">
              <w:rPr>
                <w:rFonts w:ascii="Arial" w:hAnsi="Arial" w:cs="Arial"/>
                <w:sz w:val="18"/>
                <w:szCs w:val="21"/>
              </w:rPr>
              <w:t>a)</w:t>
            </w:r>
            <w:r w:rsidRPr="00491126">
              <w:rPr>
                <w:rFonts w:ascii="Arial" w:hAnsi="Arial" w:cs="Arial"/>
                <w:sz w:val="18"/>
                <w:szCs w:val="21"/>
              </w:rPr>
              <w:tab/>
              <w:t>entre personnes occupant des fonctions habilitées à diriger des thèses selon l’article 7.1 ;</w:t>
            </w:r>
          </w:p>
          <w:p w:rsidR="006965D6" w:rsidRDefault="006965D6" w:rsidP="00B5564A">
            <w:pPr>
              <w:pStyle w:val="Retraitcorpsdetexte"/>
              <w:widowControl w:val="0"/>
              <w:spacing w:before="40" w:after="120"/>
              <w:ind w:left="726" w:hanging="284"/>
              <w:jc w:val="both"/>
              <w:rPr>
                <w:rFonts w:ascii="Arial" w:hAnsi="Arial" w:cs="Arial"/>
                <w:sz w:val="18"/>
                <w:szCs w:val="21"/>
              </w:rPr>
            </w:pPr>
            <w:r w:rsidRPr="00491126">
              <w:rPr>
                <w:rFonts w:ascii="Arial" w:hAnsi="Arial" w:cs="Arial"/>
                <w:sz w:val="18"/>
                <w:szCs w:val="21"/>
              </w:rPr>
              <w:t>b)</w:t>
            </w:r>
            <w:r w:rsidRPr="00491126">
              <w:rPr>
                <w:rFonts w:ascii="Arial" w:hAnsi="Arial" w:cs="Arial"/>
                <w:sz w:val="18"/>
                <w:szCs w:val="21"/>
              </w:rPr>
              <w:tab/>
              <w:t>entre une personne occupant l’une des fonctions habilitées à diriger des thèses selon l’article 7.1 et une personne</w:t>
            </w:r>
            <w:r>
              <w:rPr>
                <w:rFonts w:ascii="Arial" w:hAnsi="Arial" w:cs="Arial"/>
                <w:sz w:val="18"/>
                <w:szCs w:val="21"/>
              </w:rPr>
              <w:t xml:space="preserve"> </w:t>
            </w:r>
            <w:r w:rsidRPr="00491126">
              <w:rPr>
                <w:rFonts w:ascii="Arial" w:hAnsi="Arial" w:cs="Arial"/>
                <w:sz w:val="18"/>
                <w:szCs w:val="21"/>
              </w:rPr>
              <w:t>titulaire d’un doctorat </w:t>
            </w:r>
          </w:p>
          <w:p w:rsidR="006965D6" w:rsidRPr="00491126" w:rsidRDefault="006965D6" w:rsidP="00B5564A">
            <w:pPr>
              <w:pStyle w:val="Retraitcorpsdetexte3"/>
              <w:widowControl w:val="0"/>
              <w:spacing w:before="40"/>
              <w:ind w:left="477" w:hanging="442"/>
              <w:jc w:val="both"/>
              <w:rPr>
                <w:rFonts w:ascii="Arial" w:hAnsi="Arial" w:cs="Arial"/>
                <w:color w:val="000000"/>
                <w:sz w:val="18"/>
                <w:szCs w:val="21"/>
              </w:rPr>
            </w:pPr>
            <w:r w:rsidRPr="00491126">
              <w:rPr>
                <w:rFonts w:ascii="Arial" w:hAnsi="Arial" w:cs="Arial"/>
                <w:color w:val="000000"/>
                <w:sz w:val="18"/>
                <w:szCs w:val="21"/>
              </w:rPr>
              <w:t xml:space="preserve">7.3.  </w:t>
            </w:r>
            <w:r w:rsidRPr="00491126">
              <w:rPr>
                <w:rFonts w:ascii="Arial" w:hAnsi="Arial" w:cs="Arial"/>
                <w:color w:val="000000"/>
                <w:sz w:val="18"/>
                <w:szCs w:val="21"/>
              </w:rPr>
              <w:tab/>
              <w:t xml:space="preserve">Lorsqu'un projet de doctorat présente une proximité scientifique patente avec les travaux de recherche d'un chargé d'enseignement,  d’un privat-docent ou d’un collaborateur scientifique et qu'aucun professeur n'est véritablement spécialiste du domaine concerné, un privat-docent ainsi qu’un chargé d’enseignement ou un collaborateur scientifique </w:t>
            </w:r>
            <w:proofErr w:type="gramStart"/>
            <w:r w:rsidRPr="00491126">
              <w:rPr>
                <w:rFonts w:ascii="Arial" w:hAnsi="Arial" w:cs="Arial"/>
                <w:color w:val="000000"/>
                <w:sz w:val="18"/>
                <w:szCs w:val="21"/>
              </w:rPr>
              <w:t>titulaires d’un</w:t>
            </w:r>
            <w:proofErr w:type="gramEnd"/>
            <w:r w:rsidRPr="00491126">
              <w:rPr>
                <w:rFonts w:ascii="Arial" w:hAnsi="Arial" w:cs="Arial"/>
                <w:color w:val="000000"/>
                <w:sz w:val="18"/>
                <w:szCs w:val="21"/>
              </w:rPr>
              <w:t xml:space="preserve"> doctorat peuvent </w:t>
            </w:r>
            <w:proofErr w:type="spellStart"/>
            <w:r w:rsidRPr="00491126">
              <w:rPr>
                <w:rFonts w:ascii="Arial" w:hAnsi="Arial" w:cs="Arial"/>
                <w:color w:val="000000"/>
                <w:sz w:val="18"/>
                <w:szCs w:val="21"/>
              </w:rPr>
              <w:t>co-diriger</w:t>
            </w:r>
            <w:proofErr w:type="spellEnd"/>
            <w:r w:rsidRPr="00491126">
              <w:rPr>
                <w:rFonts w:ascii="Arial" w:hAnsi="Arial" w:cs="Arial"/>
                <w:color w:val="000000"/>
                <w:sz w:val="18"/>
                <w:szCs w:val="21"/>
              </w:rPr>
              <w:t xml:space="preserve"> une thèse avec un professeur de la Faculté.</w:t>
            </w:r>
          </w:p>
          <w:p w:rsidR="006965D6" w:rsidRDefault="006965D6" w:rsidP="00B5564A">
            <w:pPr>
              <w:pStyle w:val="Corpsdetexte"/>
              <w:widowControl w:val="0"/>
              <w:spacing w:before="40"/>
              <w:ind w:left="443" w:hanging="442"/>
              <w:jc w:val="both"/>
              <w:rPr>
                <w:rFonts w:ascii="Arial" w:hAnsi="Arial" w:cs="Arial"/>
                <w:color w:val="000000"/>
                <w:sz w:val="18"/>
                <w:szCs w:val="21"/>
              </w:rPr>
            </w:pPr>
            <w:r w:rsidRPr="00491126">
              <w:rPr>
                <w:rFonts w:ascii="Arial" w:hAnsi="Arial" w:cs="Arial"/>
                <w:color w:val="000000"/>
                <w:sz w:val="18"/>
                <w:szCs w:val="21"/>
              </w:rPr>
              <w:t>7.4. Le directeur de thèse est membre de l’unité concernée par le projet de thèse : section de psychologie, section des sciences de l’éducation ou unité des technologies de formation et d’apprentissage (</w:t>
            </w:r>
            <w:r w:rsidRPr="00491126">
              <w:rPr>
                <w:rFonts w:ascii="Arial" w:hAnsi="Arial" w:cs="Arial"/>
                <w:caps/>
                <w:color w:val="000000"/>
                <w:sz w:val="18"/>
                <w:szCs w:val="21"/>
              </w:rPr>
              <w:t>tecfa</w:t>
            </w:r>
            <w:r w:rsidRPr="00491126">
              <w:rPr>
                <w:rFonts w:ascii="Arial" w:hAnsi="Arial" w:cs="Arial"/>
                <w:color w:val="000000"/>
                <w:sz w:val="18"/>
                <w:szCs w:val="21"/>
              </w:rPr>
              <w:t xml:space="preserve">). </w:t>
            </w:r>
          </w:p>
          <w:p w:rsidR="006965D6" w:rsidRPr="00491126" w:rsidRDefault="006965D6" w:rsidP="00B5564A">
            <w:pPr>
              <w:pStyle w:val="Corpsdetexte"/>
              <w:widowControl w:val="0"/>
              <w:spacing w:before="40" w:after="0"/>
              <w:jc w:val="both"/>
              <w:rPr>
                <w:rFonts w:ascii="Arial" w:hAnsi="Arial" w:cs="Arial"/>
                <w:color w:val="000000"/>
                <w:sz w:val="18"/>
                <w:szCs w:val="21"/>
              </w:rPr>
            </w:pPr>
            <w:r w:rsidRPr="00491126">
              <w:rPr>
                <w:rFonts w:ascii="Arial" w:hAnsi="Arial" w:cs="Arial"/>
                <w:color w:val="000000"/>
                <w:sz w:val="18"/>
                <w:szCs w:val="21"/>
              </w:rPr>
              <w:t xml:space="preserve">7.5.   Le directeur ou les co-directeurs de thèse : </w:t>
            </w:r>
          </w:p>
          <w:p w:rsidR="006965D6" w:rsidRPr="00491126" w:rsidRDefault="006965D6" w:rsidP="00B5564A">
            <w:pPr>
              <w:pStyle w:val="Paragraphedeliste"/>
              <w:widowControl w:val="0"/>
              <w:numPr>
                <w:ilvl w:val="0"/>
                <w:numId w:val="2"/>
              </w:numPr>
              <w:ind w:left="868" w:hanging="284"/>
              <w:contextualSpacing w:val="0"/>
              <w:jc w:val="both"/>
              <w:rPr>
                <w:rFonts w:ascii="Arial" w:hAnsi="Arial" w:cs="Arial"/>
                <w:color w:val="000000"/>
                <w:sz w:val="18"/>
                <w:szCs w:val="21"/>
              </w:rPr>
            </w:pPr>
            <w:r w:rsidRPr="00491126">
              <w:rPr>
                <w:rFonts w:ascii="Arial" w:hAnsi="Arial" w:cs="Arial"/>
                <w:color w:val="000000"/>
                <w:sz w:val="18"/>
                <w:szCs w:val="21"/>
              </w:rPr>
              <w:t xml:space="preserve">proposent le projet de thèse et la composition de la commission de thèse à l'approbation du collège des docteurs; </w:t>
            </w:r>
          </w:p>
          <w:p w:rsidR="006965D6" w:rsidRDefault="006965D6" w:rsidP="00B5564A">
            <w:pPr>
              <w:pStyle w:val="Paragraphedeliste"/>
              <w:numPr>
                <w:ilvl w:val="0"/>
                <w:numId w:val="2"/>
              </w:numPr>
              <w:ind w:left="866" w:hanging="283"/>
            </w:pPr>
            <w:r w:rsidRPr="00B5564A">
              <w:rPr>
                <w:rFonts w:ascii="Arial" w:hAnsi="Arial" w:cs="Arial"/>
                <w:color w:val="000000"/>
                <w:sz w:val="18"/>
                <w:szCs w:val="21"/>
              </w:rPr>
              <w:t>suivent régulièrement le travail du doctorant pendant l'élaboration de la thèse.</w:t>
            </w:r>
          </w:p>
        </w:tc>
      </w:tr>
      <w:tr w:rsidR="006965D6" w:rsidTr="006965D6">
        <w:tc>
          <w:tcPr>
            <w:tcW w:w="13716" w:type="dxa"/>
          </w:tcPr>
          <w:p w:rsidR="006965D6" w:rsidRDefault="006965D6" w:rsidP="00B1248E">
            <w:pPr>
              <w:pStyle w:val="Titre1"/>
              <w:keepNext w:val="0"/>
              <w:keepLines w:val="0"/>
              <w:widowControl w:val="0"/>
              <w:spacing w:before="120" w:after="40"/>
              <w:jc w:val="both"/>
              <w:outlineLvl w:val="0"/>
              <w:rPr>
                <w:rFonts w:ascii="Arial" w:hAnsi="Arial" w:cs="Arial"/>
                <w:bCs w:val="0"/>
                <w:color w:val="000000"/>
                <w:sz w:val="18"/>
                <w:szCs w:val="21"/>
              </w:rPr>
            </w:pPr>
            <w:r w:rsidRPr="00970DB7">
              <w:rPr>
                <w:rFonts w:ascii="Arial" w:hAnsi="Arial" w:cs="Arial"/>
                <w:bCs w:val="0"/>
                <w:color w:val="000000"/>
                <w:sz w:val="18"/>
                <w:szCs w:val="21"/>
              </w:rPr>
              <w:t xml:space="preserve">Article 8 Commission de thèse </w:t>
            </w:r>
          </w:p>
          <w:p w:rsidR="006965D6" w:rsidRPr="00CD6C3E" w:rsidRDefault="006965D6" w:rsidP="00CD6C3E">
            <w:pPr>
              <w:pStyle w:val="Retraitcorpsdetexte3"/>
              <w:widowControl w:val="0"/>
              <w:spacing w:before="40"/>
              <w:ind w:left="442" w:hanging="442"/>
              <w:jc w:val="both"/>
              <w:rPr>
                <w:rFonts w:ascii="Arial" w:hAnsi="Arial" w:cs="Arial"/>
                <w:sz w:val="18"/>
                <w:szCs w:val="21"/>
              </w:rPr>
            </w:pPr>
            <w:r w:rsidRPr="00491126">
              <w:rPr>
                <w:rFonts w:ascii="Arial" w:hAnsi="Arial" w:cs="Arial"/>
                <w:color w:val="000000"/>
                <w:sz w:val="18"/>
                <w:szCs w:val="21"/>
              </w:rPr>
              <w:t xml:space="preserve">8.1. </w:t>
            </w:r>
            <w:r w:rsidRPr="00491126">
              <w:rPr>
                <w:rFonts w:ascii="Arial" w:hAnsi="Arial" w:cs="Arial"/>
                <w:color w:val="000000"/>
                <w:sz w:val="18"/>
                <w:szCs w:val="21"/>
              </w:rPr>
              <w:tab/>
              <w:t>La commission de thèse est composée du directeur assisté d'au moins 2 membres, ou des co-directeurs de thèse assistés d'au moins 1 membre. Au moins deux membres de la commission doivent appartenir à la section concernée par le projet de thèse.</w:t>
            </w:r>
            <w:r>
              <w:rPr>
                <w:rFonts w:ascii="Arial" w:hAnsi="Arial" w:cs="Arial"/>
                <w:color w:val="000000"/>
                <w:sz w:val="18"/>
                <w:szCs w:val="21"/>
              </w:rPr>
              <w:t xml:space="preserve"> </w:t>
            </w:r>
            <w:r w:rsidRPr="00AC08DD">
              <w:rPr>
                <w:rFonts w:ascii="Arial" w:hAnsi="Arial" w:cs="Arial"/>
                <w:sz w:val="18"/>
                <w:szCs w:val="21"/>
              </w:rPr>
              <w:t>La composition de la commission de thèse est approuvée par le collège des docteurs, sur proposition du ou des (</w:t>
            </w:r>
            <w:proofErr w:type="spellStart"/>
            <w:r w:rsidRPr="00AC08DD">
              <w:rPr>
                <w:rFonts w:ascii="Arial" w:hAnsi="Arial" w:cs="Arial"/>
                <w:sz w:val="18"/>
                <w:szCs w:val="21"/>
              </w:rPr>
              <w:t>co</w:t>
            </w:r>
            <w:proofErr w:type="spellEnd"/>
            <w:r w:rsidRPr="00AC08DD">
              <w:rPr>
                <w:rFonts w:ascii="Arial" w:hAnsi="Arial" w:cs="Arial"/>
                <w:sz w:val="18"/>
                <w:szCs w:val="21"/>
              </w:rPr>
              <w:t>)-directeurs de thèse.</w:t>
            </w:r>
          </w:p>
          <w:p w:rsidR="006965D6" w:rsidRPr="00491126" w:rsidRDefault="006965D6" w:rsidP="00CD6C3E">
            <w:pPr>
              <w:pStyle w:val="Retraitcorpsdetexte3"/>
              <w:widowControl w:val="0"/>
              <w:spacing w:before="40" w:after="40"/>
              <w:ind w:left="443" w:hanging="443"/>
              <w:jc w:val="both"/>
              <w:rPr>
                <w:rFonts w:ascii="Arial" w:hAnsi="Arial" w:cs="Arial"/>
                <w:color w:val="000000"/>
                <w:sz w:val="18"/>
                <w:szCs w:val="21"/>
              </w:rPr>
            </w:pPr>
            <w:r w:rsidRPr="00491126">
              <w:rPr>
                <w:rFonts w:ascii="Arial" w:hAnsi="Arial" w:cs="Arial"/>
                <w:color w:val="000000"/>
                <w:sz w:val="18"/>
                <w:szCs w:val="21"/>
              </w:rPr>
              <w:t xml:space="preserve">8.2. Peuvent être désignés comme membres de la commission de thèse : </w:t>
            </w:r>
          </w:p>
          <w:p w:rsidR="006965D6" w:rsidRPr="00491126" w:rsidRDefault="006965D6" w:rsidP="00CD6C3E">
            <w:pPr>
              <w:widowControl w:val="0"/>
              <w:spacing w:before="40" w:after="40"/>
              <w:ind w:left="441"/>
              <w:jc w:val="both"/>
              <w:rPr>
                <w:rFonts w:ascii="Arial" w:hAnsi="Arial" w:cs="Arial"/>
                <w:color w:val="000000"/>
                <w:sz w:val="18"/>
                <w:szCs w:val="21"/>
              </w:rPr>
            </w:pPr>
            <w:r w:rsidRPr="00491126">
              <w:rPr>
                <w:rFonts w:ascii="Arial" w:hAnsi="Arial" w:cs="Arial"/>
                <w:color w:val="000000"/>
                <w:sz w:val="18"/>
                <w:szCs w:val="21"/>
              </w:rPr>
              <w:t xml:space="preserve">- les membres du corps professoral, les maîtres d’enseignement et de recherche de la faculté et, de cas en cas, les maîtres-assistants les </w:t>
            </w:r>
            <w:proofErr w:type="spellStart"/>
            <w:r w:rsidRPr="00491126">
              <w:rPr>
                <w:rFonts w:ascii="Arial" w:hAnsi="Arial" w:cs="Arial"/>
                <w:color w:val="000000"/>
                <w:sz w:val="18"/>
                <w:szCs w:val="21"/>
              </w:rPr>
              <w:t>privat</w:t>
            </w:r>
            <w:proofErr w:type="spellEnd"/>
            <w:r w:rsidRPr="00491126">
              <w:rPr>
                <w:rFonts w:ascii="Arial" w:hAnsi="Arial" w:cs="Arial"/>
                <w:color w:val="000000"/>
                <w:sz w:val="18"/>
                <w:szCs w:val="21"/>
              </w:rPr>
              <w:t xml:space="preserve">- </w:t>
            </w:r>
            <w:proofErr w:type="spellStart"/>
            <w:r w:rsidRPr="00491126">
              <w:rPr>
                <w:rFonts w:ascii="Arial" w:hAnsi="Arial" w:cs="Arial"/>
                <w:color w:val="000000"/>
                <w:sz w:val="18"/>
                <w:szCs w:val="21"/>
              </w:rPr>
              <w:t>docents</w:t>
            </w:r>
            <w:proofErr w:type="spellEnd"/>
            <w:r w:rsidRPr="00491126">
              <w:rPr>
                <w:rFonts w:ascii="Arial" w:hAnsi="Arial" w:cs="Arial"/>
                <w:color w:val="000000"/>
                <w:sz w:val="18"/>
                <w:szCs w:val="21"/>
              </w:rPr>
              <w:t xml:space="preserve"> et les chargés de cours, ainsi que les chargés d’enseignement et les collaborateurs scientifiques de la faculté titulaires d’un doctorat ; </w:t>
            </w:r>
          </w:p>
          <w:p w:rsidR="006965D6" w:rsidRPr="00491126" w:rsidRDefault="006965D6" w:rsidP="00CD6C3E">
            <w:pPr>
              <w:widowControl w:val="0"/>
              <w:spacing w:before="40" w:after="40"/>
              <w:ind w:left="441"/>
              <w:jc w:val="both"/>
              <w:rPr>
                <w:rFonts w:ascii="Arial" w:hAnsi="Arial" w:cs="Arial"/>
                <w:color w:val="000000"/>
                <w:sz w:val="18"/>
                <w:szCs w:val="21"/>
              </w:rPr>
            </w:pPr>
            <w:r w:rsidRPr="00491126">
              <w:rPr>
                <w:rFonts w:ascii="Arial" w:hAnsi="Arial" w:cs="Arial"/>
                <w:color w:val="000000"/>
                <w:sz w:val="18"/>
                <w:szCs w:val="21"/>
              </w:rPr>
              <w:t>- des membres du</w:t>
            </w:r>
            <w:r>
              <w:rPr>
                <w:rFonts w:ascii="Arial" w:hAnsi="Arial" w:cs="Arial"/>
                <w:color w:val="000000"/>
                <w:sz w:val="18"/>
                <w:szCs w:val="21"/>
              </w:rPr>
              <w:t xml:space="preserve"> corps professoral d'une autre F</w:t>
            </w:r>
            <w:r w:rsidRPr="00491126">
              <w:rPr>
                <w:rFonts w:ascii="Arial" w:hAnsi="Arial" w:cs="Arial"/>
                <w:color w:val="000000"/>
                <w:sz w:val="18"/>
                <w:szCs w:val="21"/>
              </w:rPr>
              <w:t xml:space="preserve">aculté ou d'une autre université; </w:t>
            </w:r>
          </w:p>
          <w:p w:rsidR="006965D6" w:rsidRDefault="006965D6" w:rsidP="00CD6C3E">
            <w:pPr>
              <w:pStyle w:val="Corpsdetexte"/>
              <w:widowControl w:val="0"/>
              <w:spacing w:before="40"/>
              <w:ind w:left="442"/>
              <w:jc w:val="both"/>
              <w:rPr>
                <w:rFonts w:ascii="Arial" w:hAnsi="Arial" w:cs="Arial"/>
                <w:color w:val="000000"/>
                <w:sz w:val="18"/>
                <w:szCs w:val="21"/>
              </w:rPr>
            </w:pPr>
            <w:r w:rsidRPr="00491126">
              <w:rPr>
                <w:rFonts w:ascii="Arial" w:hAnsi="Arial" w:cs="Arial"/>
                <w:color w:val="000000"/>
                <w:sz w:val="18"/>
                <w:szCs w:val="21"/>
              </w:rPr>
              <w:t xml:space="preserve">- des personnes particulièrement qualifiées dans le domaine de la thèse. </w:t>
            </w:r>
          </w:p>
          <w:p w:rsidR="006965D6" w:rsidRDefault="006965D6" w:rsidP="00CD6C3E">
            <w:pPr>
              <w:pStyle w:val="Retraitcorpsdetexte3"/>
              <w:widowControl w:val="0"/>
              <w:spacing w:before="40"/>
              <w:ind w:left="442" w:hanging="441"/>
              <w:jc w:val="both"/>
              <w:rPr>
                <w:rFonts w:ascii="Arial" w:hAnsi="Arial" w:cs="Arial"/>
                <w:color w:val="000000"/>
                <w:sz w:val="18"/>
                <w:szCs w:val="21"/>
              </w:rPr>
            </w:pPr>
            <w:r w:rsidRPr="00491126">
              <w:rPr>
                <w:rFonts w:ascii="Arial" w:hAnsi="Arial" w:cs="Arial"/>
                <w:color w:val="000000"/>
                <w:sz w:val="18"/>
                <w:szCs w:val="21"/>
              </w:rPr>
              <w:lastRenderedPageBreak/>
              <w:t xml:space="preserve">8.3. La commission doit comprendre au moins un professeur (ordinaire, associé, assistant ou titulaire) de la section concernée. </w:t>
            </w:r>
          </w:p>
          <w:p w:rsidR="006965D6" w:rsidRDefault="006965D6" w:rsidP="00CD6C3E">
            <w:pPr>
              <w:pStyle w:val="Retraitcorpsdetexte3"/>
              <w:widowControl w:val="0"/>
              <w:spacing w:before="40"/>
              <w:ind w:left="442" w:hanging="441"/>
              <w:jc w:val="both"/>
              <w:rPr>
                <w:rFonts w:ascii="Arial" w:hAnsi="Arial" w:cs="Arial"/>
                <w:color w:val="000000"/>
                <w:sz w:val="18"/>
                <w:szCs w:val="21"/>
              </w:rPr>
            </w:pPr>
            <w:r w:rsidRPr="00491126">
              <w:rPr>
                <w:rFonts w:ascii="Arial" w:hAnsi="Arial" w:cs="Arial"/>
                <w:color w:val="000000"/>
                <w:sz w:val="18"/>
                <w:szCs w:val="21"/>
              </w:rPr>
              <w:t xml:space="preserve">8.4. En cas de désistement d'un membre de la commission, le directeur de thèse soumet une proposition de remplacement à l'approbation du collège des docteurs. </w:t>
            </w:r>
          </w:p>
          <w:p w:rsidR="006965D6" w:rsidRDefault="006965D6" w:rsidP="00CD6C3E">
            <w:pPr>
              <w:pStyle w:val="Corpsdetexte"/>
              <w:widowControl w:val="0"/>
              <w:spacing w:before="40"/>
              <w:ind w:left="442" w:hanging="441"/>
              <w:jc w:val="both"/>
              <w:rPr>
                <w:rFonts w:ascii="Arial" w:hAnsi="Arial" w:cs="Arial"/>
                <w:color w:val="000000"/>
                <w:sz w:val="18"/>
                <w:szCs w:val="21"/>
              </w:rPr>
            </w:pPr>
            <w:r w:rsidRPr="00491126">
              <w:rPr>
                <w:rFonts w:ascii="Arial" w:hAnsi="Arial" w:cs="Arial"/>
                <w:color w:val="000000"/>
                <w:sz w:val="18"/>
                <w:szCs w:val="21"/>
              </w:rPr>
              <w:t xml:space="preserve">8.5. La commission de thèse assiste et supervise le candidat dans l'élaboration de son travail. </w:t>
            </w:r>
          </w:p>
          <w:p w:rsidR="006965D6" w:rsidRDefault="006965D6" w:rsidP="00CD6C3E">
            <w:pPr>
              <w:pStyle w:val="Retraitcorpsdetexte3"/>
              <w:widowControl w:val="0"/>
              <w:spacing w:before="40" w:after="40"/>
              <w:ind w:left="441" w:hanging="441"/>
              <w:jc w:val="both"/>
            </w:pPr>
            <w:r w:rsidRPr="00491126">
              <w:rPr>
                <w:rFonts w:ascii="Arial" w:hAnsi="Arial" w:cs="Arial"/>
                <w:color w:val="000000"/>
                <w:sz w:val="18"/>
                <w:szCs w:val="21"/>
              </w:rPr>
              <w:t xml:space="preserve">8.6. </w:t>
            </w:r>
            <w:r w:rsidRPr="00491126">
              <w:rPr>
                <w:rFonts w:ascii="Arial" w:hAnsi="Arial" w:cs="Arial"/>
                <w:color w:val="000000"/>
                <w:sz w:val="18"/>
                <w:szCs w:val="21"/>
              </w:rPr>
              <w:tab/>
              <w:t xml:space="preserve">La commission de thèse déclare la thèse prête à être soumise au jugement d’un jury. </w:t>
            </w:r>
            <w:r w:rsidRPr="00491126">
              <w:rPr>
                <w:rFonts w:ascii="Arial" w:hAnsi="Arial" w:cs="Arial"/>
                <w:caps/>
                <w:color w:val="000000"/>
                <w:sz w:val="18"/>
                <w:szCs w:val="21"/>
              </w:rPr>
              <w:t xml:space="preserve">à </w:t>
            </w:r>
            <w:r w:rsidRPr="00491126">
              <w:rPr>
                <w:rFonts w:ascii="Arial" w:hAnsi="Arial" w:cs="Arial"/>
                <w:color w:val="000000"/>
                <w:sz w:val="18"/>
                <w:szCs w:val="21"/>
              </w:rPr>
              <w:t>cet effet,</w:t>
            </w:r>
            <w:r>
              <w:rPr>
                <w:rFonts w:ascii="Arial" w:hAnsi="Arial" w:cs="Arial"/>
                <w:color w:val="000000"/>
                <w:sz w:val="18"/>
                <w:szCs w:val="21"/>
              </w:rPr>
              <w:t xml:space="preserve"> une déclaration est remise au D</w:t>
            </w:r>
            <w:r w:rsidRPr="00491126">
              <w:rPr>
                <w:rFonts w:ascii="Arial" w:hAnsi="Arial" w:cs="Arial"/>
                <w:color w:val="000000"/>
                <w:sz w:val="18"/>
                <w:szCs w:val="21"/>
              </w:rPr>
              <w:t>oyen par chacun des membres de la commission.</w:t>
            </w:r>
          </w:p>
        </w:tc>
      </w:tr>
      <w:tr w:rsidR="006965D6" w:rsidTr="006965D6">
        <w:tc>
          <w:tcPr>
            <w:tcW w:w="13716" w:type="dxa"/>
          </w:tcPr>
          <w:p w:rsidR="006965D6" w:rsidRPr="004111C3" w:rsidRDefault="006965D6" w:rsidP="00B1248E">
            <w:pPr>
              <w:widowControl w:val="0"/>
              <w:spacing w:before="120" w:after="40"/>
              <w:jc w:val="both"/>
              <w:outlineLvl w:val="2"/>
              <w:rPr>
                <w:rFonts w:ascii="Arial" w:hAnsi="Arial" w:cs="Arial"/>
                <w:b/>
                <w:color w:val="000000"/>
                <w:sz w:val="18"/>
                <w:szCs w:val="21"/>
              </w:rPr>
            </w:pPr>
            <w:r w:rsidRPr="004111C3">
              <w:rPr>
                <w:rFonts w:ascii="Arial" w:hAnsi="Arial" w:cs="Arial"/>
                <w:b/>
                <w:bCs/>
                <w:color w:val="000000"/>
                <w:sz w:val="18"/>
                <w:szCs w:val="21"/>
              </w:rPr>
              <w:lastRenderedPageBreak/>
              <w:t xml:space="preserve">Article 9 Jury de thèse </w:t>
            </w:r>
          </w:p>
          <w:p w:rsidR="006965D6"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 xml:space="preserve">9.1. Après préavis de la commission, le Doyen invite le collège des professeurs de section, ou une instance restreinte désignée par ce collège, à nommer le jury de thèse. </w:t>
            </w:r>
          </w:p>
          <w:p w:rsidR="006965D6" w:rsidRPr="00BD0C53" w:rsidRDefault="006965D6" w:rsidP="00AC08DD">
            <w:pPr>
              <w:rPr>
                <w:rFonts w:ascii="Arial" w:eastAsia="Calibri" w:hAnsi="Arial" w:cs="Arial"/>
                <w:color w:val="000000"/>
                <w:sz w:val="18"/>
                <w:szCs w:val="21"/>
                <w:lang w:val="fr-FR"/>
              </w:rPr>
            </w:pPr>
          </w:p>
          <w:p w:rsidR="006965D6"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 xml:space="preserve">9.2. Le jury est composé d'au moins quatre membres dont au moins deux professeurs de la section concernée et une personnalité extérieure à la Faculté ou à l’université. Le directeur de thèse est, d'office, président du jury. </w:t>
            </w:r>
          </w:p>
          <w:p w:rsidR="006965D6" w:rsidRPr="00BD0C53" w:rsidRDefault="006965D6" w:rsidP="00AC08DD">
            <w:pPr>
              <w:rPr>
                <w:rFonts w:ascii="Arial" w:eastAsia="Calibri" w:hAnsi="Arial" w:cs="Arial"/>
                <w:color w:val="000000"/>
                <w:sz w:val="18"/>
                <w:szCs w:val="21"/>
                <w:lang w:val="fr-FR"/>
              </w:rPr>
            </w:pPr>
          </w:p>
          <w:p w:rsidR="006965D6" w:rsidRPr="00BD0C53"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 xml:space="preserve">9.3. Sur invitation du Doyen, les membres du jury : </w:t>
            </w:r>
          </w:p>
          <w:p w:rsidR="006965D6" w:rsidRPr="00BD0C53"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a) évaluent le manuscrit de thèse et sa soutenance;</w:t>
            </w:r>
          </w:p>
          <w:p w:rsidR="006965D6" w:rsidRPr="00BD0C53"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 xml:space="preserve">b) se prononcent, au terme de la soutenance publique, sur la collation du grade de docteur; </w:t>
            </w:r>
          </w:p>
          <w:p w:rsidR="006965D6" w:rsidRPr="00BD0C53" w:rsidRDefault="006965D6" w:rsidP="00AC08DD">
            <w:pPr>
              <w:rPr>
                <w:rFonts w:ascii="Arial" w:eastAsia="Calibri" w:hAnsi="Arial" w:cs="Arial"/>
                <w:color w:val="000000"/>
                <w:sz w:val="18"/>
                <w:szCs w:val="21"/>
                <w:lang w:val="fr-FR"/>
              </w:rPr>
            </w:pPr>
            <w:r w:rsidRPr="00BD0C53">
              <w:rPr>
                <w:rFonts w:ascii="Arial" w:eastAsia="Calibri" w:hAnsi="Arial" w:cs="Arial"/>
                <w:color w:val="000000"/>
                <w:sz w:val="18"/>
                <w:szCs w:val="21"/>
                <w:lang w:val="fr-FR"/>
              </w:rPr>
              <w:t xml:space="preserve">c) émettent des recommandations sur les formes et modes de publication de la thèse; </w:t>
            </w:r>
          </w:p>
          <w:p w:rsidR="006965D6" w:rsidRDefault="006965D6" w:rsidP="00AC08DD">
            <w:r w:rsidRPr="00BD0C53">
              <w:rPr>
                <w:rFonts w:ascii="Arial" w:eastAsia="Calibri" w:hAnsi="Arial" w:cs="Arial"/>
                <w:color w:val="000000"/>
                <w:sz w:val="18"/>
                <w:szCs w:val="21"/>
                <w:lang w:val="fr-FR"/>
              </w:rPr>
              <w:t>d) préavisent l'octroi de l'imprimatur au Doyen qui l'établit.</w:t>
            </w:r>
          </w:p>
        </w:tc>
      </w:tr>
      <w:tr w:rsidR="006965D6" w:rsidTr="006965D6">
        <w:tc>
          <w:tcPr>
            <w:tcW w:w="13716" w:type="dxa"/>
          </w:tcPr>
          <w:p w:rsidR="006965D6" w:rsidRPr="004111C3" w:rsidRDefault="006965D6" w:rsidP="00B1248E">
            <w:pPr>
              <w:pStyle w:val="Default"/>
              <w:widowControl w:val="0"/>
              <w:autoSpaceDE/>
              <w:autoSpaceDN/>
              <w:adjustRightInd/>
              <w:spacing w:before="120" w:after="40"/>
              <w:jc w:val="both"/>
              <w:outlineLvl w:val="2"/>
              <w:rPr>
                <w:rFonts w:ascii="Arial" w:hAnsi="Arial" w:cs="Arial"/>
                <w:b/>
                <w:bCs/>
                <w:sz w:val="18"/>
                <w:szCs w:val="21"/>
              </w:rPr>
            </w:pPr>
            <w:r w:rsidRPr="004111C3">
              <w:rPr>
                <w:rFonts w:ascii="Arial" w:hAnsi="Arial" w:cs="Arial"/>
                <w:b/>
                <w:bCs/>
                <w:sz w:val="18"/>
                <w:szCs w:val="21"/>
              </w:rPr>
              <w:t>Article 10 Conditions requises pour la soutenance</w:t>
            </w:r>
          </w:p>
          <w:p w:rsidR="006965D6" w:rsidRDefault="006965D6" w:rsidP="00AC08DD">
            <w:pPr>
              <w:pStyle w:val="Retraitcorpsdetexte"/>
              <w:widowControl w:val="0"/>
              <w:spacing w:before="40" w:after="40"/>
              <w:ind w:left="443" w:hanging="443"/>
              <w:jc w:val="both"/>
              <w:rPr>
                <w:rFonts w:ascii="Arial" w:hAnsi="Arial" w:cs="Arial"/>
                <w:color w:val="000000"/>
                <w:sz w:val="18"/>
                <w:szCs w:val="21"/>
                <w:highlight w:val="lightGray"/>
              </w:rPr>
            </w:pPr>
            <w:r w:rsidRPr="00CD1D4F">
              <w:rPr>
                <w:rFonts w:ascii="Arial" w:hAnsi="Arial" w:cs="Arial"/>
                <w:color w:val="000000"/>
                <w:sz w:val="18"/>
                <w:szCs w:val="21"/>
              </w:rPr>
              <w:t xml:space="preserve">10.1. Le candidat remet un exemplaire du manuscrit de sa thèse à chacun des membres du jury qui remettent leur évaluation au directeur de thèse. Ces évaluations peuvent comporter des propositions de modification du manuscrit. Restent réservées les dispositions prises à l'article 6 </w:t>
            </w:r>
            <w:proofErr w:type="gramStart"/>
            <w:r w:rsidRPr="00CD1D4F">
              <w:rPr>
                <w:rFonts w:ascii="Arial" w:hAnsi="Arial" w:cs="Arial"/>
                <w:color w:val="000000"/>
                <w:sz w:val="18"/>
                <w:szCs w:val="21"/>
              </w:rPr>
              <w:t>alinéa</w:t>
            </w:r>
            <w:proofErr w:type="gramEnd"/>
            <w:r w:rsidRPr="00CD1D4F">
              <w:rPr>
                <w:rFonts w:ascii="Arial" w:hAnsi="Arial" w:cs="Arial"/>
                <w:color w:val="000000"/>
                <w:sz w:val="18"/>
                <w:szCs w:val="21"/>
              </w:rPr>
              <w:t xml:space="preserve"> 3. Elles sont portées sur une échelle de </w:t>
            </w:r>
            <w:r w:rsidRPr="00AC08DD">
              <w:rPr>
                <w:rFonts w:ascii="Arial" w:hAnsi="Arial" w:cs="Arial"/>
                <w:sz w:val="18"/>
                <w:szCs w:val="21"/>
              </w:rPr>
              <w:t>0 à 6.La notation s’effectue au quart de point.</w:t>
            </w:r>
          </w:p>
          <w:p w:rsidR="006965D6" w:rsidRPr="00AC08DD" w:rsidRDefault="006965D6" w:rsidP="00B05DD1">
            <w:pPr>
              <w:pStyle w:val="Retraitcorpsdetexte"/>
              <w:widowControl w:val="0"/>
              <w:spacing w:before="120"/>
              <w:ind w:left="583" w:hanging="583"/>
              <w:jc w:val="both"/>
              <w:rPr>
                <w:rFonts w:ascii="Arial" w:hAnsi="Arial" w:cs="Arial"/>
                <w:sz w:val="18"/>
                <w:szCs w:val="21"/>
              </w:rPr>
            </w:pPr>
            <w:r w:rsidRPr="00AC08DD">
              <w:rPr>
                <w:rFonts w:ascii="Arial" w:hAnsi="Arial" w:cs="Arial"/>
                <w:color w:val="000000"/>
                <w:sz w:val="18"/>
                <w:szCs w:val="21"/>
              </w:rPr>
              <w:t>10.2.</w:t>
            </w:r>
            <w:r w:rsidRPr="00AC08DD">
              <w:rPr>
                <w:rFonts w:ascii="Arial" w:hAnsi="Arial" w:cs="Arial"/>
                <w:color w:val="000000"/>
                <w:sz w:val="18"/>
                <w:szCs w:val="21"/>
              </w:rPr>
              <w:tab/>
              <w:t xml:space="preserve">Le manuscrit est accepté et peut </w:t>
            </w:r>
            <w:r w:rsidRPr="00AC08DD">
              <w:rPr>
                <w:rFonts w:ascii="Arial" w:hAnsi="Arial" w:cs="Arial"/>
                <w:sz w:val="18"/>
                <w:szCs w:val="21"/>
              </w:rPr>
              <w:t xml:space="preserve">être soutenu une fois que chaque membre du jury lui attribue une note au moins égale à 4. </w:t>
            </w:r>
          </w:p>
          <w:p w:rsidR="006965D6" w:rsidRDefault="006965D6" w:rsidP="00AC08DD">
            <w:pPr>
              <w:pStyle w:val="Retraitcorpsdetexte"/>
              <w:widowControl w:val="0"/>
              <w:spacing w:before="40" w:after="40"/>
              <w:jc w:val="both"/>
              <w:rPr>
                <w:rFonts w:ascii="Arial" w:hAnsi="Arial" w:cs="Arial"/>
                <w:sz w:val="18"/>
                <w:szCs w:val="21"/>
                <w:highlight w:val="lightGray"/>
              </w:rPr>
            </w:pPr>
          </w:p>
          <w:p w:rsidR="006965D6" w:rsidRPr="00BD0C53" w:rsidRDefault="006965D6" w:rsidP="00BD0C53">
            <w:pPr>
              <w:pStyle w:val="Retraitcorpsdetexte"/>
              <w:widowControl w:val="0"/>
              <w:spacing w:before="40" w:after="40"/>
              <w:ind w:left="583" w:hanging="583"/>
              <w:jc w:val="both"/>
              <w:rPr>
                <w:rFonts w:ascii="Arial" w:hAnsi="Arial" w:cs="Arial"/>
                <w:sz w:val="18"/>
                <w:szCs w:val="21"/>
              </w:rPr>
            </w:pPr>
            <w:r w:rsidRPr="00AC08DD">
              <w:rPr>
                <w:rFonts w:ascii="Arial" w:hAnsi="Arial" w:cs="Arial"/>
                <w:sz w:val="18"/>
                <w:szCs w:val="21"/>
              </w:rPr>
              <w:t xml:space="preserve">10.3. </w:t>
            </w:r>
            <w:r w:rsidRPr="00AC08DD">
              <w:rPr>
                <w:rFonts w:ascii="Arial" w:hAnsi="Arial" w:cs="Arial"/>
                <w:sz w:val="18"/>
                <w:szCs w:val="21"/>
              </w:rPr>
              <w:tab/>
              <w:t xml:space="preserve">Le manuscrit est refusé et renvoyé à la commission de thèse avec un avis motivé si l’un ou plusieurs des membres du jury a attribué une note inférieure </w:t>
            </w:r>
            <w:r>
              <w:rPr>
                <w:rFonts w:ascii="Arial" w:hAnsi="Arial" w:cs="Arial"/>
                <w:sz w:val="18"/>
                <w:szCs w:val="21"/>
              </w:rPr>
              <w:t xml:space="preserve">à 4. </w:t>
            </w:r>
            <w:r w:rsidRPr="00CD1D4F">
              <w:rPr>
                <w:rFonts w:ascii="Arial" w:hAnsi="Arial" w:cs="Arial"/>
                <w:color w:val="000000"/>
                <w:sz w:val="18"/>
                <w:szCs w:val="21"/>
              </w:rPr>
              <w:t>Le nouveau manuscrit peut être soumis une deuxième et dernière fois à l'approbation du jury.</w:t>
            </w:r>
            <w:r w:rsidRPr="00491126">
              <w:rPr>
                <w:rFonts w:ascii="Arial" w:hAnsi="Arial" w:cs="Arial"/>
                <w:color w:val="000000"/>
                <w:sz w:val="18"/>
                <w:szCs w:val="21"/>
              </w:rPr>
              <w:t xml:space="preserve"> </w:t>
            </w:r>
          </w:p>
          <w:p w:rsidR="006965D6" w:rsidRDefault="006965D6" w:rsidP="00B05DD1">
            <w:pPr>
              <w:pStyle w:val="Retraitcorpsdetexte"/>
              <w:widowControl w:val="0"/>
              <w:spacing w:after="40"/>
              <w:ind w:left="583" w:hanging="583"/>
              <w:jc w:val="both"/>
              <w:rPr>
                <w:rFonts w:ascii="Arial" w:hAnsi="Arial" w:cs="Arial"/>
                <w:color w:val="000000"/>
                <w:sz w:val="18"/>
                <w:szCs w:val="21"/>
              </w:rPr>
            </w:pPr>
            <w:r>
              <w:rPr>
                <w:rFonts w:ascii="Arial" w:hAnsi="Arial" w:cs="Arial"/>
                <w:color w:val="000000"/>
                <w:sz w:val="18"/>
                <w:szCs w:val="21"/>
              </w:rPr>
              <w:t>10.4</w:t>
            </w:r>
            <w:r w:rsidRPr="00491126">
              <w:rPr>
                <w:rFonts w:ascii="Arial" w:hAnsi="Arial" w:cs="Arial"/>
                <w:color w:val="000000"/>
                <w:sz w:val="18"/>
                <w:szCs w:val="21"/>
              </w:rPr>
              <w:t xml:space="preserve">. </w:t>
            </w:r>
            <w:r>
              <w:rPr>
                <w:rFonts w:ascii="Arial" w:hAnsi="Arial" w:cs="Arial"/>
                <w:color w:val="000000"/>
                <w:sz w:val="18"/>
                <w:szCs w:val="21"/>
              </w:rPr>
              <w:tab/>
            </w:r>
            <w:r w:rsidRPr="00491126">
              <w:rPr>
                <w:rFonts w:ascii="Arial" w:hAnsi="Arial" w:cs="Arial"/>
                <w:color w:val="000000"/>
                <w:sz w:val="18"/>
                <w:szCs w:val="21"/>
              </w:rPr>
              <w:t>Dans tous les cas, le directeur de thèse remet un rapport des décisions, signé pa</w:t>
            </w:r>
            <w:r>
              <w:rPr>
                <w:rFonts w:ascii="Arial" w:hAnsi="Arial" w:cs="Arial"/>
                <w:color w:val="000000"/>
                <w:sz w:val="18"/>
                <w:szCs w:val="21"/>
              </w:rPr>
              <w:t>r tous les membres du jury, au D</w:t>
            </w:r>
            <w:r w:rsidRPr="00491126">
              <w:rPr>
                <w:rFonts w:ascii="Arial" w:hAnsi="Arial" w:cs="Arial"/>
                <w:color w:val="000000"/>
                <w:sz w:val="18"/>
                <w:szCs w:val="21"/>
              </w:rPr>
              <w:t xml:space="preserve">oyen qui le communique au candidat. </w:t>
            </w:r>
          </w:p>
          <w:p w:rsidR="006965D6" w:rsidRDefault="006965D6" w:rsidP="00B05DD1">
            <w:pPr>
              <w:ind w:left="583" w:hanging="583"/>
            </w:pPr>
            <w:r>
              <w:rPr>
                <w:rFonts w:ascii="Arial" w:hAnsi="Arial" w:cs="Arial"/>
                <w:color w:val="000000"/>
                <w:sz w:val="18"/>
                <w:szCs w:val="21"/>
              </w:rPr>
              <w:t>10.5</w:t>
            </w:r>
            <w:r w:rsidRPr="00491126">
              <w:rPr>
                <w:rFonts w:ascii="Arial" w:hAnsi="Arial" w:cs="Arial"/>
                <w:color w:val="000000"/>
                <w:sz w:val="18"/>
                <w:szCs w:val="21"/>
              </w:rPr>
              <w:t xml:space="preserve">. </w:t>
            </w:r>
            <w:r>
              <w:rPr>
                <w:rFonts w:ascii="Arial" w:hAnsi="Arial" w:cs="Arial"/>
                <w:color w:val="000000"/>
                <w:sz w:val="18"/>
                <w:szCs w:val="21"/>
              </w:rPr>
              <w:tab/>
            </w:r>
            <w:r w:rsidRPr="00491126">
              <w:rPr>
                <w:rFonts w:ascii="Arial" w:hAnsi="Arial" w:cs="Arial"/>
                <w:color w:val="000000"/>
                <w:sz w:val="18"/>
                <w:szCs w:val="21"/>
              </w:rPr>
              <w:t>Le manuscrit doit être accepté définitivement pour que la soutenance publique puisse avoir lieu.</w:t>
            </w:r>
          </w:p>
        </w:tc>
      </w:tr>
      <w:tr w:rsidR="006965D6" w:rsidTr="006965D6">
        <w:tc>
          <w:tcPr>
            <w:tcW w:w="13716" w:type="dxa"/>
          </w:tcPr>
          <w:p w:rsidR="006965D6" w:rsidRPr="004111C3" w:rsidRDefault="006965D6" w:rsidP="00B1248E">
            <w:pPr>
              <w:widowControl w:val="0"/>
              <w:spacing w:before="120" w:after="40"/>
              <w:jc w:val="both"/>
              <w:outlineLvl w:val="2"/>
              <w:rPr>
                <w:rFonts w:ascii="Arial" w:hAnsi="Arial" w:cs="Arial"/>
                <w:b/>
                <w:color w:val="000000"/>
                <w:sz w:val="18"/>
                <w:szCs w:val="21"/>
              </w:rPr>
            </w:pPr>
            <w:r w:rsidRPr="004111C3">
              <w:rPr>
                <w:rFonts w:ascii="Arial" w:hAnsi="Arial" w:cs="Arial"/>
                <w:b/>
                <w:bCs/>
                <w:color w:val="000000"/>
                <w:sz w:val="18"/>
                <w:szCs w:val="21"/>
              </w:rPr>
              <w:t xml:space="preserve">Article 11 Conditions requises pour l’acceptation de la thèse </w:t>
            </w:r>
          </w:p>
          <w:p w:rsidR="006965D6" w:rsidRDefault="006965D6" w:rsidP="00BD0C53">
            <w:pPr>
              <w:pStyle w:val="Retraitcorpsdetexte"/>
              <w:tabs>
                <w:tab w:val="left" w:pos="567"/>
                <w:tab w:val="left" w:pos="709"/>
                <w:tab w:val="left" w:pos="851"/>
              </w:tabs>
              <w:adjustRightInd/>
              <w:spacing w:after="100"/>
              <w:jc w:val="both"/>
              <w:rPr>
                <w:rFonts w:ascii="Arial" w:hAnsi="Arial" w:cs="Arial"/>
                <w:sz w:val="18"/>
                <w:szCs w:val="21"/>
              </w:rPr>
            </w:pPr>
            <w:r>
              <w:rPr>
                <w:rFonts w:ascii="Arial" w:hAnsi="Arial" w:cs="Arial"/>
                <w:sz w:val="18"/>
                <w:szCs w:val="21"/>
              </w:rPr>
              <w:t xml:space="preserve">11.1 </w:t>
            </w:r>
            <w:r w:rsidRPr="004D5DAF">
              <w:rPr>
                <w:rFonts w:ascii="Arial" w:hAnsi="Arial" w:cs="Arial"/>
                <w:sz w:val="18"/>
                <w:szCs w:val="21"/>
              </w:rPr>
              <w:t xml:space="preserve">Le français est la langue officielle de la soutenance publique des thèses. D'entente avec le candidat et le jury de thèse, d'autres langues peuvent être utilisées. </w:t>
            </w:r>
          </w:p>
          <w:p w:rsidR="006965D6" w:rsidRPr="004111C3" w:rsidRDefault="006965D6" w:rsidP="00CD6C3E">
            <w:pPr>
              <w:pStyle w:val="Default"/>
              <w:widowControl w:val="0"/>
              <w:autoSpaceDE/>
              <w:autoSpaceDN/>
              <w:adjustRightInd/>
              <w:spacing w:before="120" w:after="40"/>
              <w:jc w:val="both"/>
              <w:outlineLvl w:val="2"/>
              <w:rPr>
                <w:rFonts w:ascii="Arial" w:hAnsi="Arial" w:cs="Arial"/>
                <w:b/>
                <w:bCs/>
                <w:sz w:val="18"/>
                <w:szCs w:val="21"/>
              </w:rPr>
            </w:pPr>
            <w:r w:rsidRPr="00AC08DD">
              <w:rPr>
                <w:rFonts w:ascii="Arial" w:hAnsi="Arial" w:cs="Arial"/>
                <w:sz w:val="18"/>
                <w:szCs w:val="21"/>
              </w:rPr>
              <w:t>11.2. Le jury évalue la soutenance sur une échelle de 0 à 6.La notation s’effectue au quart de point. Pour que celle-ci soit déclarée réussie, le candidat doit recevoir une note au moins égale à 4.</w:t>
            </w:r>
            <w:r w:rsidRPr="00CD1D4F">
              <w:rPr>
                <w:rFonts w:ascii="Arial" w:hAnsi="Arial" w:cs="Arial"/>
                <w:sz w:val="18"/>
                <w:szCs w:val="21"/>
              </w:rPr>
              <w:t>Une deuxième soutenance n'est pas possible.</w:t>
            </w:r>
          </w:p>
        </w:tc>
      </w:tr>
      <w:tr w:rsidR="006965D6" w:rsidTr="006965D6">
        <w:tc>
          <w:tcPr>
            <w:tcW w:w="13716" w:type="dxa"/>
          </w:tcPr>
          <w:p w:rsidR="006965D6" w:rsidRPr="005658B8" w:rsidRDefault="006965D6" w:rsidP="00B1248E">
            <w:pPr>
              <w:widowControl w:val="0"/>
              <w:spacing w:before="120" w:after="40"/>
              <w:jc w:val="both"/>
              <w:outlineLvl w:val="2"/>
              <w:rPr>
                <w:rFonts w:ascii="Arial" w:hAnsi="Arial" w:cs="Arial"/>
                <w:b/>
                <w:bCs/>
                <w:sz w:val="18"/>
                <w:szCs w:val="21"/>
              </w:rPr>
            </w:pPr>
            <w:r w:rsidRPr="005658B8">
              <w:rPr>
                <w:rFonts w:ascii="Arial" w:hAnsi="Arial" w:cs="Arial"/>
                <w:b/>
                <w:bCs/>
                <w:sz w:val="18"/>
                <w:szCs w:val="21"/>
              </w:rPr>
              <w:t xml:space="preserve">Article 12 Fraude et plagiat </w:t>
            </w:r>
          </w:p>
          <w:p w:rsidR="006965D6" w:rsidRPr="005658B8" w:rsidRDefault="006965D6" w:rsidP="00CD6C3E">
            <w:pPr>
              <w:widowControl w:val="0"/>
              <w:spacing w:before="40" w:after="120"/>
              <w:ind w:left="442" w:hanging="442"/>
              <w:jc w:val="both"/>
              <w:rPr>
                <w:rFonts w:ascii="Arial" w:hAnsi="Arial" w:cs="Arial"/>
                <w:bCs/>
                <w:sz w:val="18"/>
                <w:szCs w:val="21"/>
              </w:rPr>
            </w:pPr>
            <w:r w:rsidRPr="005658B8">
              <w:rPr>
                <w:rFonts w:ascii="Arial" w:hAnsi="Arial" w:cs="Arial"/>
                <w:bCs/>
                <w:sz w:val="18"/>
                <w:szCs w:val="21"/>
              </w:rPr>
              <w:t xml:space="preserve">12.1 Toute fraude, tout plagiat, toute tentative de fraude ou de plagiat dûment constatée par le collège des professeurs de la section concernée correspond à un échec à l’évaluation concernée. </w:t>
            </w:r>
          </w:p>
          <w:p w:rsidR="006965D6" w:rsidRPr="005658B8" w:rsidRDefault="006965D6" w:rsidP="00A661E4">
            <w:pPr>
              <w:widowControl w:val="0"/>
              <w:spacing w:before="40" w:after="120"/>
              <w:ind w:left="442" w:hanging="442"/>
              <w:jc w:val="both"/>
              <w:rPr>
                <w:rFonts w:ascii="Arial" w:hAnsi="Arial" w:cs="Arial"/>
                <w:bCs/>
                <w:sz w:val="18"/>
                <w:szCs w:val="21"/>
              </w:rPr>
            </w:pPr>
            <w:r w:rsidRPr="005658B8">
              <w:rPr>
                <w:rFonts w:ascii="Arial" w:hAnsi="Arial" w:cs="Arial"/>
                <w:bCs/>
                <w:sz w:val="18"/>
                <w:szCs w:val="21"/>
              </w:rPr>
              <w:t>12.2 Le collège des professeurs de la section concernée peut également considérer l’échec à l’évaluation concernée comme définitif.</w:t>
            </w:r>
          </w:p>
          <w:p w:rsidR="006965D6" w:rsidRPr="005658B8" w:rsidRDefault="006965D6" w:rsidP="00A661E4">
            <w:pPr>
              <w:widowControl w:val="0"/>
              <w:spacing w:before="40" w:after="120"/>
              <w:ind w:left="442" w:hanging="442"/>
              <w:jc w:val="both"/>
              <w:rPr>
                <w:rFonts w:ascii="Arial" w:hAnsi="Arial" w:cs="Arial"/>
                <w:bCs/>
                <w:sz w:val="18"/>
                <w:szCs w:val="21"/>
              </w:rPr>
            </w:pPr>
          </w:p>
          <w:p w:rsidR="006965D6" w:rsidRPr="005658B8" w:rsidRDefault="006965D6" w:rsidP="00A661E4">
            <w:pPr>
              <w:widowControl w:val="0"/>
              <w:spacing w:before="40" w:after="120"/>
              <w:ind w:left="442" w:hanging="442"/>
              <w:jc w:val="both"/>
              <w:rPr>
                <w:rFonts w:ascii="Arial" w:hAnsi="Arial" w:cs="Arial"/>
                <w:bCs/>
                <w:sz w:val="18"/>
                <w:szCs w:val="21"/>
              </w:rPr>
            </w:pPr>
            <w:r w:rsidRPr="005658B8">
              <w:rPr>
                <w:rFonts w:ascii="Arial" w:hAnsi="Arial" w:cs="Arial"/>
                <w:bCs/>
                <w:sz w:val="18"/>
                <w:szCs w:val="21"/>
              </w:rPr>
              <w:t>12.3. Le décanat de la Faculté saisit le Conseil de discipline de l’université (i) s’il estime qu’il y a lieu d’envisager une procédure disciplinaire ; (ii) en tous les cas, lorsque l’échec à l’évaluation concernée est définitif et qu’il entraîne l’élimination de l’étudiant de la Faculté.</w:t>
            </w:r>
          </w:p>
          <w:p w:rsidR="006965D6" w:rsidRPr="005658B8" w:rsidRDefault="006965D6" w:rsidP="00A661E4">
            <w:pPr>
              <w:widowControl w:val="0"/>
              <w:spacing w:before="40" w:after="120"/>
              <w:ind w:left="442" w:hanging="442"/>
              <w:jc w:val="both"/>
              <w:rPr>
                <w:rFonts w:ascii="Arial" w:hAnsi="Arial" w:cs="Arial"/>
                <w:bCs/>
                <w:sz w:val="18"/>
                <w:szCs w:val="21"/>
              </w:rPr>
            </w:pPr>
          </w:p>
          <w:p w:rsidR="006965D6" w:rsidRPr="005658B8" w:rsidRDefault="006965D6" w:rsidP="00A661E4">
            <w:pPr>
              <w:widowControl w:val="0"/>
              <w:spacing w:before="40" w:after="120"/>
              <w:ind w:left="442" w:hanging="442"/>
              <w:jc w:val="both"/>
              <w:rPr>
                <w:rFonts w:cstheme="minorHAnsi"/>
                <w:b/>
                <w:bCs/>
                <w:sz w:val="18"/>
                <w:szCs w:val="21"/>
              </w:rPr>
            </w:pPr>
            <w:r w:rsidRPr="005658B8">
              <w:rPr>
                <w:rFonts w:ascii="Arial" w:hAnsi="Arial" w:cs="Arial"/>
                <w:bCs/>
                <w:sz w:val="18"/>
                <w:szCs w:val="21"/>
              </w:rPr>
              <w:t>Le décanat doit avoir entendu l’étudiant préalablem</w:t>
            </w:r>
            <w:r>
              <w:rPr>
                <w:rFonts w:ascii="Arial" w:hAnsi="Arial" w:cs="Arial"/>
                <w:bCs/>
                <w:sz w:val="18"/>
                <w:szCs w:val="21"/>
              </w:rPr>
              <w:t xml:space="preserve">ent et ce dernier </w:t>
            </w:r>
            <w:proofErr w:type="gramStart"/>
            <w:r>
              <w:rPr>
                <w:rFonts w:ascii="Arial" w:hAnsi="Arial" w:cs="Arial"/>
                <w:bCs/>
                <w:sz w:val="18"/>
                <w:szCs w:val="21"/>
              </w:rPr>
              <w:t>a</w:t>
            </w:r>
            <w:proofErr w:type="gramEnd"/>
            <w:r>
              <w:rPr>
                <w:rFonts w:ascii="Arial" w:hAnsi="Arial" w:cs="Arial"/>
                <w:bCs/>
                <w:sz w:val="18"/>
                <w:szCs w:val="21"/>
              </w:rPr>
              <w:t xml:space="preserve"> le droit de </w:t>
            </w:r>
            <w:r w:rsidRPr="005658B8">
              <w:rPr>
                <w:rFonts w:ascii="Arial" w:hAnsi="Arial" w:cs="Arial"/>
                <w:bCs/>
                <w:sz w:val="18"/>
                <w:szCs w:val="21"/>
              </w:rPr>
              <w:t>consulter son dossier.</w:t>
            </w:r>
          </w:p>
        </w:tc>
      </w:tr>
      <w:tr w:rsidR="006965D6" w:rsidTr="006965D6">
        <w:tc>
          <w:tcPr>
            <w:tcW w:w="13716" w:type="dxa"/>
          </w:tcPr>
          <w:p w:rsidR="006965D6" w:rsidRPr="004D5DAF" w:rsidRDefault="006965D6" w:rsidP="00390B5E">
            <w:pPr>
              <w:widowControl w:val="0"/>
              <w:spacing w:before="120" w:after="40"/>
              <w:jc w:val="both"/>
              <w:outlineLvl w:val="2"/>
              <w:rPr>
                <w:rFonts w:ascii="Arial" w:hAnsi="Arial" w:cs="Arial"/>
                <w:b/>
                <w:sz w:val="18"/>
                <w:szCs w:val="21"/>
              </w:rPr>
            </w:pPr>
            <w:r w:rsidRPr="004D5DAF">
              <w:rPr>
                <w:rFonts w:ascii="Arial" w:hAnsi="Arial" w:cs="Arial"/>
                <w:b/>
                <w:bCs/>
                <w:sz w:val="18"/>
                <w:szCs w:val="21"/>
              </w:rPr>
              <w:lastRenderedPageBreak/>
              <w:t xml:space="preserve">Article 13 Grade de docteur </w:t>
            </w:r>
          </w:p>
          <w:p w:rsidR="006965D6" w:rsidRPr="00491126" w:rsidRDefault="006965D6" w:rsidP="00390B5E">
            <w:pPr>
              <w:widowControl w:val="0"/>
              <w:spacing w:before="40" w:after="40"/>
              <w:rPr>
                <w:rFonts w:ascii="Arial" w:hAnsi="Arial" w:cs="Arial"/>
                <w:sz w:val="18"/>
                <w:szCs w:val="21"/>
              </w:rPr>
            </w:pPr>
            <w:r w:rsidRPr="00491126">
              <w:rPr>
                <w:rFonts w:ascii="Arial" w:hAnsi="Arial" w:cs="Arial"/>
                <w:sz w:val="18"/>
                <w:szCs w:val="21"/>
              </w:rPr>
              <w:t>Le grade de docteur est décerné au candidat après que celui-ci a déposé sa thèse conformément aux formes et modes de publication et aux co</w:t>
            </w:r>
            <w:r>
              <w:rPr>
                <w:rFonts w:ascii="Arial" w:hAnsi="Arial" w:cs="Arial"/>
                <w:sz w:val="18"/>
                <w:szCs w:val="21"/>
              </w:rPr>
              <w:t xml:space="preserve">nditions de dépôt fixés par la </w:t>
            </w:r>
            <w:r w:rsidRPr="005658B8">
              <w:rPr>
                <w:rFonts w:ascii="Arial" w:hAnsi="Arial" w:cs="Arial"/>
                <w:sz w:val="18"/>
                <w:szCs w:val="21"/>
              </w:rPr>
              <w:t>Faculté et par l’université notamment la Directive sur le dépôt et la diffusion des documents scientifiques dans l’Archive ouverte UNIGE.</w:t>
            </w:r>
          </w:p>
        </w:tc>
      </w:tr>
      <w:tr w:rsidR="006965D6" w:rsidTr="006965D6">
        <w:tc>
          <w:tcPr>
            <w:tcW w:w="13716" w:type="dxa"/>
          </w:tcPr>
          <w:p w:rsidR="006965D6" w:rsidRPr="004D5DAF" w:rsidRDefault="006965D6" w:rsidP="00390B5E">
            <w:pPr>
              <w:widowControl w:val="0"/>
              <w:spacing w:before="120" w:after="40"/>
              <w:jc w:val="both"/>
              <w:outlineLvl w:val="2"/>
              <w:rPr>
                <w:rFonts w:ascii="Arial" w:hAnsi="Arial" w:cs="Arial"/>
                <w:b/>
                <w:sz w:val="18"/>
                <w:szCs w:val="21"/>
              </w:rPr>
            </w:pPr>
            <w:r w:rsidRPr="004D5DAF">
              <w:rPr>
                <w:rFonts w:ascii="Arial" w:hAnsi="Arial" w:cs="Arial"/>
                <w:b/>
                <w:bCs/>
                <w:sz w:val="18"/>
                <w:szCs w:val="21"/>
              </w:rPr>
              <w:t xml:space="preserve">Article 14 Elimination </w:t>
            </w:r>
          </w:p>
          <w:p w:rsidR="006965D6" w:rsidRPr="00491126" w:rsidRDefault="006965D6" w:rsidP="00390B5E">
            <w:pPr>
              <w:pStyle w:val="Corpsdetexte"/>
              <w:widowControl w:val="0"/>
              <w:spacing w:before="40" w:after="40"/>
              <w:ind w:left="443" w:hanging="443"/>
              <w:jc w:val="both"/>
              <w:rPr>
                <w:rFonts w:ascii="Arial" w:hAnsi="Arial" w:cs="Arial"/>
                <w:sz w:val="18"/>
                <w:szCs w:val="21"/>
              </w:rPr>
            </w:pPr>
            <w:r w:rsidRPr="00491126">
              <w:rPr>
                <w:rFonts w:ascii="Arial" w:hAnsi="Arial" w:cs="Arial"/>
                <w:sz w:val="18"/>
                <w:szCs w:val="21"/>
              </w:rPr>
              <w:t xml:space="preserve">14.1. Est définitivement éliminé de la Faculté, le candidat qui : </w:t>
            </w:r>
          </w:p>
          <w:p w:rsidR="006965D6" w:rsidRPr="005658B8" w:rsidRDefault="006965D6" w:rsidP="00390B5E">
            <w:pPr>
              <w:pStyle w:val="Retraitcorpsdetexte"/>
              <w:widowControl w:val="0"/>
              <w:spacing w:before="40" w:after="40"/>
              <w:ind w:left="727" w:hanging="284"/>
              <w:jc w:val="both"/>
              <w:rPr>
                <w:rFonts w:ascii="Arial" w:hAnsi="Arial" w:cs="Arial"/>
                <w:sz w:val="18"/>
                <w:szCs w:val="21"/>
              </w:rPr>
            </w:pPr>
            <w:r w:rsidRPr="005658B8">
              <w:rPr>
                <w:rFonts w:ascii="Arial" w:hAnsi="Arial" w:cs="Arial"/>
                <w:sz w:val="18"/>
                <w:szCs w:val="21"/>
              </w:rPr>
              <w:t xml:space="preserve">a) ne respecte pas les délais d'études prévus aux articles  3 et 5 ; </w:t>
            </w:r>
          </w:p>
          <w:p w:rsidR="006965D6" w:rsidRPr="005658B8" w:rsidRDefault="006965D6" w:rsidP="00390B5E">
            <w:pPr>
              <w:pStyle w:val="Retraitcorpsdetexte"/>
              <w:widowControl w:val="0"/>
              <w:spacing w:before="40" w:after="40"/>
              <w:ind w:left="727" w:hanging="284"/>
              <w:jc w:val="both"/>
              <w:rPr>
                <w:rFonts w:ascii="Arial" w:hAnsi="Arial" w:cs="Arial"/>
                <w:sz w:val="18"/>
                <w:szCs w:val="21"/>
              </w:rPr>
            </w:pPr>
            <w:r w:rsidRPr="005658B8">
              <w:rPr>
                <w:rFonts w:ascii="Arial" w:hAnsi="Arial" w:cs="Arial"/>
                <w:sz w:val="18"/>
                <w:szCs w:val="21"/>
              </w:rPr>
              <w:t xml:space="preserve">b) n'obtient pas au minimum la note de 4 au manuscrit de thèse après deux tentatives; </w:t>
            </w:r>
          </w:p>
          <w:p w:rsidR="006965D6" w:rsidRPr="005658B8" w:rsidRDefault="006965D6" w:rsidP="00D75186">
            <w:pPr>
              <w:pStyle w:val="Default"/>
            </w:pPr>
          </w:p>
          <w:p w:rsidR="006965D6" w:rsidRDefault="006965D6" w:rsidP="00390B5E">
            <w:pPr>
              <w:pStyle w:val="Retraitcorpsdetexte"/>
              <w:widowControl w:val="0"/>
              <w:spacing w:before="40" w:after="40"/>
              <w:ind w:left="727" w:hanging="284"/>
              <w:jc w:val="both"/>
              <w:rPr>
                <w:rFonts w:ascii="Arial" w:hAnsi="Arial" w:cs="Arial"/>
                <w:sz w:val="18"/>
                <w:szCs w:val="21"/>
              </w:rPr>
            </w:pPr>
            <w:r w:rsidRPr="005658B8">
              <w:rPr>
                <w:rFonts w:ascii="Arial" w:hAnsi="Arial" w:cs="Arial"/>
                <w:sz w:val="18"/>
                <w:szCs w:val="21"/>
              </w:rPr>
              <w:t xml:space="preserve">c) </w:t>
            </w:r>
            <w:r w:rsidRPr="005658B8">
              <w:rPr>
                <w:rFonts w:ascii="Arial" w:hAnsi="Arial" w:cs="Arial"/>
                <w:sz w:val="18"/>
                <w:szCs w:val="21"/>
              </w:rPr>
              <w:tab/>
              <w:t>n'obtient pas au minimum la note de 4 à la soutenance de thèse après une tentative.</w:t>
            </w:r>
            <w:r w:rsidRPr="00491126">
              <w:rPr>
                <w:rFonts w:ascii="Arial" w:hAnsi="Arial" w:cs="Arial"/>
                <w:sz w:val="18"/>
                <w:szCs w:val="21"/>
              </w:rPr>
              <w:t xml:space="preserve"> </w:t>
            </w:r>
          </w:p>
          <w:p w:rsidR="006965D6" w:rsidRDefault="006965D6" w:rsidP="008F5889">
            <w:pPr>
              <w:widowControl w:val="0"/>
              <w:spacing w:before="240" w:after="80"/>
              <w:ind w:left="442" w:hanging="442"/>
              <w:rPr>
                <w:rFonts w:ascii="Arial" w:hAnsi="Arial" w:cs="Arial"/>
                <w:sz w:val="18"/>
                <w:szCs w:val="21"/>
              </w:rPr>
            </w:pPr>
            <w:r w:rsidRPr="00491126">
              <w:rPr>
                <w:rFonts w:ascii="Arial" w:hAnsi="Arial" w:cs="Arial"/>
                <w:sz w:val="18"/>
                <w:szCs w:val="21"/>
              </w:rPr>
              <w:t>14.2 Sont réservés les cas de fraude, plagiat, tentative de fraude ou de plagiat.</w:t>
            </w:r>
          </w:p>
          <w:p w:rsidR="006965D6" w:rsidRDefault="006965D6" w:rsidP="008F5889">
            <w:pPr>
              <w:widowControl w:val="0"/>
              <w:spacing w:before="240" w:after="80"/>
              <w:ind w:left="442" w:hanging="442"/>
              <w:rPr>
                <w:rFonts w:ascii="Arial" w:hAnsi="Arial" w:cs="Arial"/>
                <w:sz w:val="18"/>
                <w:szCs w:val="21"/>
              </w:rPr>
            </w:pPr>
          </w:p>
          <w:p w:rsidR="006965D6" w:rsidRPr="00491126" w:rsidRDefault="006965D6" w:rsidP="00390B5E">
            <w:pPr>
              <w:widowControl w:val="0"/>
              <w:spacing w:before="40" w:after="40"/>
              <w:ind w:left="443" w:hanging="443"/>
              <w:rPr>
                <w:rFonts w:ascii="Arial" w:hAnsi="Arial" w:cs="Arial"/>
                <w:sz w:val="18"/>
              </w:rPr>
            </w:pPr>
            <w:r w:rsidRPr="00491126">
              <w:rPr>
                <w:rFonts w:ascii="Arial" w:hAnsi="Arial" w:cs="Arial"/>
                <w:sz w:val="18"/>
                <w:szCs w:val="21"/>
              </w:rPr>
              <w:t>14.3. Les élimi</w:t>
            </w:r>
            <w:r>
              <w:rPr>
                <w:rFonts w:ascii="Arial" w:hAnsi="Arial" w:cs="Arial"/>
                <w:sz w:val="18"/>
                <w:szCs w:val="21"/>
              </w:rPr>
              <w:t>nations sont prononcées par le Doyen de la F</w:t>
            </w:r>
            <w:r w:rsidRPr="00491126">
              <w:rPr>
                <w:rFonts w:ascii="Arial" w:hAnsi="Arial" w:cs="Arial"/>
                <w:sz w:val="18"/>
                <w:szCs w:val="21"/>
              </w:rPr>
              <w:t>aculté.</w:t>
            </w:r>
          </w:p>
        </w:tc>
      </w:tr>
      <w:tr w:rsidR="006965D6" w:rsidTr="006965D6">
        <w:tc>
          <w:tcPr>
            <w:tcW w:w="13716" w:type="dxa"/>
          </w:tcPr>
          <w:p w:rsidR="006965D6" w:rsidRPr="004D5DAF" w:rsidRDefault="006965D6" w:rsidP="00B1248E">
            <w:pPr>
              <w:pStyle w:val="Titre1"/>
              <w:keepNext w:val="0"/>
              <w:keepLines w:val="0"/>
              <w:widowControl w:val="0"/>
              <w:spacing w:before="120" w:after="40"/>
              <w:jc w:val="both"/>
              <w:outlineLvl w:val="0"/>
              <w:rPr>
                <w:rFonts w:ascii="Arial" w:hAnsi="Arial" w:cs="Arial"/>
                <w:bCs w:val="0"/>
                <w:color w:val="000000"/>
                <w:sz w:val="18"/>
                <w:szCs w:val="21"/>
              </w:rPr>
            </w:pPr>
            <w:r w:rsidRPr="004D5DAF">
              <w:rPr>
                <w:rFonts w:ascii="Arial" w:hAnsi="Arial" w:cs="Arial"/>
                <w:bCs w:val="0"/>
                <w:color w:val="000000"/>
                <w:sz w:val="18"/>
                <w:szCs w:val="21"/>
              </w:rPr>
              <w:t>Article 15  Procédures d’opposition et de recours</w:t>
            </w:r>
          </w:p>
          <w:p w:rsidR="006965D6" w:rsidRDefault="006965D6" w:rsidP="005658B8">
            <w:pPr>
              <w:pStyle w:val="Corpsdetexte"/>
              <w:widowControl w:val="0"/>
              <w:spacing w:before="40" w:after="40"/>
              <w:jc w:val="both"/>
              <w:rPr>
                <w:rFonts w:ascii="Arial" w:eastAsiaTheme="minorHAnsi" w:hAnsi="Arial" w:cs="Arial"/>
                <w:sz w:val="18"/>
                <w:szCs w:val="21"/>
                <w:lang w:val="fr-CH"/>
              </w:rPr>
            </w:pPr>
            <w:r w:rsidRPr="005658B8">
              <w:rPr>
                <w:rFonts w:ascii="Arial" w:eastAsiaTheme="minorHAnsi" w:hAnsi="Arial" w:cs="Arial"/>
                <w:sz w:val="18"/>
                <w:szCs w:val="21"/>
                <w:lang w:val="fr-CH"/>
              </w:rPr>
              <w:t>15.1 En cas d’opposition et de recours contre une décision de la Faculté, le règlement du 16 mars 2009 relatif à la procédure d’opposition au sein de l’université de Genève (RIO-UNIGE) est applicable.</w:t>
            </w:r>
          </w:p>
          <w:p w:rsidR="006965D6" w:rsidRPr="005658B8" w:rsidRDefault="006965D6" w:rsidP="005658B8">
            <w:pPr>
              <w:pStyle w:val="Corpsdetexte"/>
              <w:widowControl w:val="0"/>
              <w:spacing w:before="40" w:after="40"/>
              <w:jc w:val="both"/>
              <w:rPr>
                <w:rFonts w:ascii="Arial" w:eastAsiaTheme="minorHAnsi" w:hAnsi="Arial" w:cs="Arial"/>
                <w:sz w:val="18"/>
                <w:szCs w:val="21"/>
                <w:lang w:val="fr-CH"/>
              </w:rPr>
            </w:pPr>
          </w:p>
          <w:p w:rsidR="006965D6" w:rsidRDefault="006965D6" w:rsidP="005658B8">
            <w:pPr>
              <w:pStyle w:val="Corpsdetexte"/>
              <w:widowControl w:val="0"/>
              <w:spacing w:before="40" w:after="40"/>
              <w:jc w:val="both"/>
              <w:rPr>
                <w:rFonts w:ascii="Arial" w:eastAsiaTheme="minorHAnsi" w:hAnsi="Arial" w:cs="Arial"/>
                <w:sz w:val="18"/>
                <w:szCs w:val="21"/>
                <w:lang w:val="fr-CH"/>
              </w:rPr>
            </w:pPr>
            <w:r w:rsidRPr="005658B8">
              <w:rPr>
                <w:rFonts w:ascii="Arial" w:eastAsiaTheme="minorHAnsi" w:hAnsi="Arial" w:cs="Arial"/>
                <w:sz w:val="18"/>
                <w:szCs w:val="21"/>
                <w:lang w:val="fr-CH"/>
              </w:rPr>
              <w:t xml:space="preserve">15.2 Les oppositions doivent être adressées au Doyen de </w:t>
            </w:r>
            <w:proofErr w:type="spellStart"/>
            <w:r w:rsidRPr="005658B8">
              <w:rPr>
                <w:rFonts w:ascii="Arial" w:eastAsiaTheme="minorHAnsi" w:hAnsi="Arial" w:cs="Arial"/>
                <w:sz w:val="18"/>
                <w:szCs w:val="21"/>
                <w:lang w:val="fr-CH"/>
              </w:rPr>
              <w:t>l</w:t>
            </w:r>
            <w:proofErr w:type="spellEnd"/>
            <w:r w:rsidRPr="005658B8">
              <w:rPr>
                <w:rFonts w:ascii="Arial" w:eastAsiaTheme="minorHAnsi" w:hAnsi="Arial" w:cs="Arial"/>
                <w:sz w:val="18"/>
                <w:szCs w:val="21"/>
                <w:lang w:val="fr-CH"/>
              </w:rPr>
              <w:t xml:space="preserve"> Faculté dans le délai de 30 jours suivant le lendemain de la notification de la décision contestée.</w:t>
            </w:r>
          </w:p>
          <w:p w:rsidR="006965D6" w:rsidRPr="005658B8" w:rsidRDefault="006965D6" w:rsidP="005658B8">
            <w:pPr>
              <w:pStyle w:val="Corpsdetexte"/>
              <w:widowControl w:val="0"/>
              <w:spacing w:before="40" w:after="40"/>
              <w:jc w:val="both"/>
              <w:rPr>
                <w:rFonts w:ascii="Arial" w:eastAsiaTheme="minorHAnsi" w:hAnsi="Arial" w:cs="Arial"/>
                <w:sz w:val="18"/>
                <w:szCs w:val="21"/>
                <w:lang w:val="fr-CH"/>
              </w:rPr>
            </w:pPr>
          </w:p>
          <w:p w:rsidR="006965D6" w:rsidRPr="005658B8" w:rsidRDefault="006965D6" w:rsidP="005658B8">
            <w:pPr>
              <w:pStyle w:val="Corpsdetexte"/>
              <w:widowControl w:val="0"/>
              <w:spacing w:before="40" w:after="40"/>
              <w:jc w:val="both"/>
              <w:rPr>
                <w:rFonts w:ascii="Arial" w:eastAsiaTheme="minorHAnsi" w:hAnsi="Arial" w:cs="Arial"/>
                <w:sz w:val="18"/>
                <w:szCs w:val="21"/>
                <w:lang w:val="fr-CH"/>
              </w:rPr>
            </w:pPr>
            <w:r w:rsidRPr="005658B8">
              <w:rPr>
                <w:rFonts w:ascii="Arial" w:eastAsiaTheme="minorHAnsi" w:hAnsi="Arial" w:cs="Arial"/>
                <w:sz w:val="18"/>
                <w:szCs w:val="21"/>
                <w:lang w:val="fr-CH"/>
              </w:rPr>
              <w:t>15.3 Les décisions sur opposition sont susceptibles de recours auprès de la Chambre administrative de la Cour de justice dans le délai de 30 jours suivant le lendemain de la notification de la décision contestée.</w:t>
            </w:r>
          </w:p>
          <w:p w:rsidR="006965D6" w:rsidRPr="00FF3183" w:rsidRDefault="006965D6" w:rsidP="00825BE1">
            <w:pPr>
              <w:pStyle w:val="Default"/>
              <w:widowControl w:val="0"/>
              <w:autoSpaceDE/>
              <w:autoSpaceDN/>
              <w:adjustRightInd/>
              <w:spacing w:before="120" w:after="40"/>
              <w:jc w:val="both"/>
              <w:outlineLvl w:val="2"/>
              <w:rPr>
                <w:rFonts w:asciiTheme="minorHAnsi" w:hAnsiTheme="minorHAnsi" w:cstheme="minorHAnsi"/>
                <w:b/>
                <w:bCs/>
                <w:sz w:val="18"/>
                <w:szCs w:val="21"/>
              </w:rPr>
            </w:pPr>
          </w:p>
        </w:tc>
      </w:tr>
      <w:tr w:rsidR="006965D6" w:rsidTr="006965D6">
        <w:tc>
          <w:tcPr>
            <w:tcW w:w="13716" w:type="dxa"/>
          </w:tcPr>
          <w:p w:rsidR="006965D6" w:rsidRPr="004D5DAF" w:rsidRDefault="006965D6" w:rsidP="00B1248E">
            <w:pPr>
              <w:tabs>
                <w:tab w:val="left" w:pos="567"/>
                <w:tab w:val="left" w:pos="709"/>
                <w:tab w:val="left" w:pos="851"/>
              </w:tabs>
              <w:spacing w:after="100"/>
              <w:jc w:val="both"/>
              <w:rPr>
                <w:rFonts w:ascii="Arial" w:hAnsi="Arial" w:cs="Arial"/>
                <w:b/>
                <w:sz w:val="18"/>
                <w:szCs w:val="21"/>
              </w:rPr>
            </w:pPr>
            <w:r w:rsidRPr="004D5DAF">
              <w:rPr>
                <w:rFonts w:ascii="Arial" w:hAnsi="Arial" w:cs="Arial"/>
                <w:b/>
                <w:sz w:val="18"/>
                <w:szCs w:val="21"/>
              </w:rPr>
              <w:t xml:space="preserve">Article 16  </w:t>
            </w:r>
            <w:proofErr w:type="spellStart"/>
            <w:r w:rsidRPr="004D5DAF">
              <w:rPr>
                <w:rFonts w:ascii="Arial" w:hAnsi="Arial" w:cs="Arial"/>
                <w:b/>
                <w:sz w:val="18"/>
                <w:szCs w:val="21"/>
              </w:rPr>
              <w:t>Exmatriculation</w:t>
            </w:r>
            <w:proofErr w:type="spellEnd"/>
            <w:r w:rsidRPr="004D5DAF">
              <w:rPr>
                <w:rFonts w:ascii="Arial" w:hAnsi="Arial" w:cs="Arial"/>
                <w:b/>
                <w:sz w:val="18"/>
                <w:szCs w:val="21"/>
              </w:rPr>
              <w:t xml:space="preserve"> </w:t>
            </w:r>
          </w:p>
          <w:p w:rsidR="006965D6" w:rsidRDefault="006965D6" w:rsidP="00BD0C53">
            <w:pPr>
              <w:pStyle w:val="Corpsdetexte"/>
              <w:tabs>
                <w:tab w:val="left" w:pos="709"/>
                <w:tab w:val="left" w:pos="851"/>
              </w:tabs>
              <w:autoSpaceDE w:val="0"/>
              <w:autoSpaceDN w:val="0"/>
              <w:spacing w:after="100"/>
              <w:jc w:val="both"/>
              <w:rPr>
                <w:rFonts w:ascii="Arial" w:hAnsi="Arial" w:cs="Arial"/>
                <w:sz w:val="18"/>
                <w:szCs w:val="21"/>
              </w:rPr>
            </w:pPr>
            <w:r>
              <w:rPr>
                <w:rFonts w:ascii="Arial" w:hAnsi="Arial" w:cs="Arial"/>
                <w:sz w:val="18"/>
                <w:szCs w:val="21"/>
              </w:rPr>
              <w:t xml:space="preserve">16.1 </w:t>
            </w:r>
            <w:r w:rsidRPr="004111C3">
              <w:rPr>
                <w:rFonts w:ascii="Arial" w:hAnsi="Arial" w:cs="Arial"/>
                <w:sz w:val="18"/>
                <w:szCs w:val="21"/>
              </w:rPr>
              <w:t>Le candidat au doctorat de la Faculté qui, en cours d’études a d</w:t>
            </w:r>
            <w:r>
              <w:rPr>
                <w:rFonts w:ascii="Arial" w:hAnsi="Arial" w:cs="Arial"/>
                <w:sz w:val="18"/>
                <w:szCs w:val="21"/>
              </w:rPr>
              <w:t xml:space="preserve">emandé à être </w:t>
            </w:r>
            <w:proofErr w:type="spellStart"/>
            <w:r>
              <w:rPr>
                <w:rFonts w:ascii="Arial" w:hAnsi="Arial" w:cs="Arial"/>
                <w:sz w:val="18"/>
                <w:szCs w:val="21"/>
              </w:rPr>
              <w:t>exmatriculé</w:t>
            </w:r>
            <w:proofErr w:type="spellEnd"/>
            <w:r>
              <w:rPr>
                <w:rFonts w:ascii="Arial" w:hAnsi="Arial" w:cs="Arial"/>
                <w:sz w:val="18"/>
                <w:szCs w:val="21"/>
              </w:rPr>
              <w:t xml:space="preserve"> de l’u</w:t>
            </w:r>
            <w:r w:rsidRPr="004111C3">
              <w:rPr>
                <w:rFonts w:ascii="Arial" w:hAnsi="Arial" w:cs="Arial"/>
                <w:sz w:val="18"/>
                <w:szCs w:val="21"/>
              </w:rPr>
              <w:t xml:space="preserve">niversité peut à nouveau être admis en cette qualité, sur décision du collège des docteurs, pour autant qu’il remplisse les conditions mentionnées à l’alinéa 2. </w:t>
            </w:r>
          </w:p>
          <w:p w:rsidR="006965D6" w:rsidRDefault="006965D6" w:rsidP="00BD0C53">
            <w:pPr>
              <w:pStyle w:val="Corpsdetexte"/>
              <w:numPr>
                <w:ilvl w:val="1"/>
                <w:numId w:val="10"/>
              </w:numPr>
              <w:tabs>
                <w:tab w:val="left" w:pos="709"/>
                <w:tab w:val="left" w:pos="851"/>
              </w:tabs>
              <w:autoSpaceDE w:val="0"/>
              <w:autoSpaceDN w:val="0"/>
              <w:spacing w:after="100"/>
              <w:jc w:val="both"/>
              <w:rPr>
                <w:rFonts w:ascii="Arial" w:hAnsi="Arial" w:cs="Arial"/>
                <w:sz w:val="18"/>
                <w:szCs w:val="21"/>
              </w:rPr>
            </w:pPr>
            <w:r>
              <w:rPr>
                <w:rFonts w:ascii="Arial" w:hAnsi="Arial" w:cs="Arial"/>
                <w:sz w:val="18"/>
                <w:szCs w:val="21"/>
              </w:rPr>
              <w:t xml:space="preserve"> </w:t>
            </w:r>
            <w:r w:rsidRPr="004111C3">
              <w:rPr>
                <w:rFonts w:ascii="Arial" w:hAnsi="Arial" w:cs="Arial"/>
                <w:sz w:val="18"/>
                <w:szCs w:val="21"/>
              </w:rPr>
              <w:t xml:space="preserve">Peuvent à nouveau être inscrites en qualité de doctorant les personnes qui se sont </w:t>
            </w:r>
            <w:proofErr w:type="spellStart"/>
            <w:r w:rsidRPr="004111C3">
              <w:rPr>
                <w:rFonts w:ascii="Arial" w:hAnsi="Arial" w:cs="Arial"/>
                <w:sz w:val="18"/>
                <w:szCs w:val="21"/>
              </w:rPr>
              <w:t>exmatriculées</w:t>
            </w:r>
            <w:proofErr w:type="spellEnd"/>
            <w:r w:rsidRPr="004111C3">
              <w:rPr>
                <w:rFonts w:ascii="Arial" w:hAnsi="Arial" w:cs="Arial"/>
                <w:sz w:val="18"/>
                <w:szCs w:val="21"/>
              </w:rPr>
              <w:t xml:space="preserve"> pour des motifs reconnus valables par le collège des docteurs </w:t>
            </w:r>
          </w:p>
          <w:p w:rsidR="006965D6" w:rsidRPr="004D5DAF" w:rsidRDefault="006965D6" w:rsidP="00BD0C53">
            <w:pPr>
              <w:pStyle w:val="Corpsdetexte"/>
              <w:numPr>
                <w:ilvl w:val="1"/>
                <w:numId w:val="10"/>
              </w:numPr>
              <w:tabs>
                <w:tab w:val="left" w:pos="709"/>
                <w:tab w:val="left" w:pos="851"/>
              </w:tabs>
              <w:autoSpaceDE w:val="0"/>
              <w:autoSpaceDN w:val="0"/>
              <w:spacing w:after="100"/>
              <w:jc w:val="both"/>
              <w:rPr>
                <w:rFonts w:ascii="Arial" w:hAnsi="Arial" w:cs="Arial"/>
                <w:sz w:val="18"/>
                <w:szCs w:val="21"/>
              </w:rPr>
            </w:pPr>
            <w:r>
              <w:rPr>
                <w:rFonts w:ascii="Arial" w:hAnsi="Arial" w:cs="Arial"/>
                <w:sz w:val="18"/>
                <w:szCs w:val="21"/>
              </w:rPr>
              <w:t xml:space="preserve"> </w:t>
            </w:r>
            <w:r w:rsidRPr="004D5DAF">
              <w:rPr>
                <w:rFonts w:ascii="Arial" w:hAnsi="Arial" w:cs="Arial"/>
                <w:sz w:val="18"/>
                <w:szCs w:val="21"/>
              </w:rPr>
              <w:t xml:space="preserve">Lors de sa prise de décision, le collège des docteurs tient également compte des possibilités pratiques de poursuite du travail de thèse. Il peut être exigé des </w:t>
            </w:r>
            <w:r w:rsidRPr="004D5DAF">
              <w:rPr>
                <w:rFonts w:ascii="Arial" w:hAnsi="Arial" w:cs="Arial"/>
                <w:sz w:val="18"/>
                <w:szCs w:val="21"/>
              </w:rPr>
              <w:lastRenderedPageBreak/>
              <w:t>modifications du projet de thèse, voire une nouvelle présentation du projet devant le collège des docteurs.</w:t>
            </w:r>
          </w:p>
          <w:p w:rsidR="006965D6" w:rsidRDefault="006965D6" w:rsidP="00BD0C53">
            <w:pPr>
              <w:pStyle w:val="Corpsdetexte"/>
              <w:numPr>
                <w:ilvl w:val="1"/>
                <w:numId w:val="10"/>
              </w:numPr>
              <w:tabs>
                <w:tab w:val="left" w:pos="567"/>
                <w:tab w:val="left" w:pos="709"/>
                <w:tab w:val="left" w:pos="851"/>
              </w:tabs>
              <w:autoSpaceDE w:val="0"/>
              <w:autoSpaceDN w:val="0"/>
              <w:spacing w:after="100"/>
              <w:jc w:val="both"/>
              <w:rPr>
                <w:rFonts w:ascii="Arial" w:hAnsi="Arial" w:cs="Arial"/>
                <w:sz w:val="18"/>
                <w:szCs w:val="21"/>
              </w:rPr>
            </w:pPr>
            <w:r w:rsidRPr="004111C3">
              <w:rPr>
                <w:rFonts w:ascii="Arial" w:hAnsi="Arial" w:cs="Arial"/>
                <w:sz w:val="18"/>
                <w:szCs w:val="21"/>
              </w:rPr>
              <w:t xml:space="preserve">Dans la mesure du possible, le directeur de thèse préavise la demande de nouvelle inscription. </w:t>
            </w:r>
          </w:p>
          <w:p w:rsidR="006965D6" w:rsidRPr="00BD0C53" w:rsidRDefault="006965D6" w:rsidP="00BD0C53">
            <w:pPr>
              <w:pStyle w:val="Corpsdetexte"/>
              <w:numPr>
                <w:ilvl w:val="1"/>
                <w:numId w:val="10"/>
              </w:numPr>
              <w:tabs>
                <w:tab w:val="left" w:pos="567"/>
                <w:tab w:val="left" w:pos="709"/>
                <w:tab w:val="left" w:pos="851"/>
              </w:tabs>
              <w:autoSpaceDE w:val="0"/>
              <w:autoSpaceDN w:val="0"/>
              <w:spacing w:after="100"/>
              <w:jc w:val="both"/>
              <w:rPr>
                <w:rFonts w:ascii="Arial" w:hAnsi="Arial" w:cs="Arial"/>
                <w:sz w:val="18"/>
                <w:szCs w:val="21"/>
              </w:rPr>
            </w:pPr>
            <w:r>
              <w:rPr>
                <w:rFonts w:ascii="Arial" w:hAnsi="Arial" w:cs="Arial"/>
                <w:sz w:val="18"/>
                <w:szCs w:val="21"/>
              </w:rPr>
              <w:t xml:space="preserve"> </w:t>
            </w:r>
            <w:r w:rsidRPr="00BD0C53">
              <w:rPr>
                <w:rFonts w:ascii="Arial" w:hAnsi="Arial" w:cs="Arial"/>
                <w:sz w:val="18"/>
                <w:szCs w:val="21"/>
              </w:rPr>
              <w:t xml:space="preserve">En revanche, le candidat </w:t>
            </w:r>
            <w:proofErr w:type="spellStart"/>
            <w:r w:rsidRPr="00BD0C53">
              <w:rPr>
                <w:rFonts w:ascii="Arial" w:hAnsi="Arial" w:cs="Arial"/>
                <w:sz w:val="18"/>
                <w:szCs w:val="21"/>
              </w:rPr>
              <w:t>exmatriculé</w:t>
            </w:r>
            <w:proofErr w:type="spellEnd"/>
            <w:r w:rsidRPr="00BD0C53">
              <w:rPr>
                <w:rFonts w:ascii="Arial" w:hAnsi="Arial" w:cs="Arial"/>
                <w:sz w:val="18"/>
                <w:szCs w:val="21"/>
              </w:rPr>
              <w:t xml:space="preserve"> suite à son élimination du cursus d’études n’est pas autorisé à s’inscrire à nouveau en qualité de candidat au doctorat au sein de la Faculté.</w:t>
            </w:r>
          </w:p>
        </w:tc>
      </w:tr>
      <w:tr w:rsidR="006965D6" w:rsidTr="006965D6">
        <w:tc>
          <w:tcPr>
            <w:tcW w:w="13716" w:type="dxa"/>
          </w:tcPr>
          <w:p w:rsidR="006965D6" w:rsidRDefault="006965D6" w:rsidP="00B1248E">
            <w:pPr>
              <w:widowControl w:val="0"/>
              <w:spacing w:before="120" w:after="40"/>
              <w:jc w:val="both"/>
              <w:outlineLvl w:val="2"/>
              <w:rPr>
                <w:rFonts w:ascii="Arial" w:hAnsi="Arial" w:cs="Arial"/>
                <w:b/>
                <w:bCs/>
                <w:color w:val="000000"/>
                <w:sz w:val="18"/>
                <w:szCs w:val="21"/>
              </w:rPr>
            </w:pPr>
          </w:p>
          <w:p w:rsidR="006965D6" w:rsidRPr="004D5DAF" w:rsidRDefault="006965D6" w:rsidP="00B1248E">
            <w:pPr>
              <w:widowControl w:val="0"/>
              <w:spacing w:before="120" w:after="40"/>
              <w:jc w:val="both"/>
              <w:outlineLvl w:val="2"/>
              <w:rPr>
                <w:rFonts w:ascii="Arial" w:hAnsi="Arial" w:cs="Arial"/>
                <w:b/>
                <w:color w:val="000000"/>
                <w:sz w:val="18"/>
                <w:szCs w:val="21"/>
              </w:rPr>
            </w:pPr>
            <w:r w:rsidRPr="004D5DAF">
              <w:rPr>
                <w:rFonts w:ascii="Arial" w:hAnsi="Arial" w:cs="Arial"/>
                <w:b/>
                <w:bCs/>
                <w:color w:val="000000"/>
                <w:sz w:val="18"/>
                <w:szCs w:val="21"/>
              </w:rPr>
              <w:t xml:space="preserve">Article 17 Entrée en vigueur </w:t>
            </w:r>
            <w:r>
              <w:rPr>
                <w:rFonts w:ascii="Arial" w:hAnsi="Arial" w:cs="Arial"/>
                <w:b/>
                <w:bCs/>
                <w:color w:val="000000"/>
                <w:sz w:val="18"/>
                <w:szCs w:val="21"/>
              </w:rPr>
              <w:t>et dispositions transitoires</w:t>
            </w:r>
          </w:p>
          <w:p w:rsidR="006965D6" w:rsidRPr="005658B8" w:rsidRDefault="006965D6" w:rsidP="008F5889">
            <w:pPr>
              <w:widowControl w:val="0"/>
              <w:autoSpaceDE w:val="0"/>
              <w:autoSpaceDN w:val="0"/>
              <w:adjustRightInd w:val="0"/>
              <w:spacing w:before="40" w:after="120"/>
              <w:ind w:left="442" w:hanging="442"/>
              <w:jc w:val="both"/>
              <w:rPr>
                <w:rFonts w:ascii="Arial" w:hAnsi="Arial" w:cs="Arial"/>
                <w:color w:val="000000"/>
                <w:sz w:val="18"/>
                <w:szCs w:val="21"/>
              </w:rPr>
            </w:pPr>
            <w:r w:rsidRPr="005658B8">
              <w:rPr>
                <w:rFonts w:ascii="Arial" w:hAnsi="Arial" w:cs="Arial"/>
                <w:color w:val="000000"/>
                <w:sz w:val="18"/>
                <w:szCs w:val="21"/>
              </w:rPr>
              <w:t>17.1. Le présent règlement entre en vigueur avec effet au 15 septembre 2014. Il abroge celui du 24 janvier 2011.</w:t>
            </w:r>
          </w:p>
          <w:p w:rsidR="006965D6" w:rsidRPr="005658B8" w:rsidRDefault="006965D6" w:rsidP="005658B8">
            <w:pPr>
              <w:widowControl w:val="0"/>
              <w:autoSpaceDE w:val="0"/>
              <w:autoSpaceDN w:val="0"/>
              <w:adjustRightInd w:val="0"/>
              <w:spacing w:before="40" w:after="120"/>
              <w:ind w:left="442" w:hanging="442"/>
              <w:jc w:val="both"/>
              <w:rPr>
                <w:rFonts w:ascii="Arial" w:hAnsi="Arial" w:cs="Arial"/>
                <w:color w:val="000000"/>
                <w:sz w:val="18"/>
                <w:szCs w:val="21"/>
              </w:rPr>
            </w:pPr>
            <w:r w:rsidRPr="005658B8">
              <w:rPr>
                <w:rFonts w:ascii="Arial" w:hAnsi="Arial" w:cs="Arial"/>
                <w:color w:val="000000"/>
                <w:sz w:val="18"/>
                <w:szCs w:val="21"/>
              </w:rPr>
              <w:t xml:space="preserve">17.2. Il s’applique à tous les doctorants dès son entrée en vigueur. </w:t>
            </w:r>
          </w:p>
          <w:p w:rsidR="006965D6" w:rsidRDefault="006965D6" w:rsidP="00B1248E">
            <w:pPr>
              <w:widowControl w:val="0"/>
              <w:autoSpaceDE w:val="0"/>
              <w:autoSpaceDN w:val="0"/>
              <w:adjustRightInd w:val="0"/>
              <w:spacing w:before="40" w:after="40"/>
              <w:ind w:left="443" w:hanging="443"/>
              <w:jc w:val="both"/>
              <w:rPr>
                <w:rFonts w:ascii="Arial" w:hAnsi="Arial" w:cs="Arial"/>
                <w:color w:val="000000"/>
                <w:sz w:val="18"/>
                <w:szCs w:val="21"/>
              </w:rPr>
            </w:pPr>
            <w:r w:rsidRPr="005658B8">
              <w:rPr>
                <w:rFonts w:ascii="Arial" w:hAnsi="Arial" w:cs="Arial"/>
                <w:color w:val="000000"/>
                <w:sz w:val="18"/>
                <w:szCs w:val="21"/>
              </w:rPr>
              <w:t xml:space="preserve">17.3. Pour les doctorants en cours d’études, les évaluations déjà validées sous forme de lettres sont converties en chiffres, selon l’échelle suivante : A=6 ; B=5.5 ; C=5 ; D=4.5 ; E=4 ; F=non acquis ; F </w:t>
            </w:r>
            <w:proofErr w:type="gramStart"/>
            <w:r w:rsidRPr="005658B8">
              <w:rPr>
                <w:rFonts w:ascii="Arial" w:hAnsi="Arial" w:cs="Arial"/>
                <w:color w:val="000000"/>
                <w:sz w:val="18"/>
                <w:szCs w:val="21"/>
              </w:rPr>
              <w:t>absence=</w:t>
            </w:r>
            <w:proofErr w:type="gramEnd"/>
            <w:r w:rsidRPr="005658B8">
              <w:rPr>
                <w:rFonts w:ascii="Arial" w:hAnsi="Arial" w:cs="Arial"/>
                <w:color w:val="000000"/>
                <w:sz w:val="18"/>
                <w:szCs w:val="21"/>
              </w:rPr>
              <w:t>0.</w:t>
            </w:r>
          </w:p>
          <w:p w:rsidR="006965D6" w:rsidRPr="003272C2" w:rsidRDefault="006965D6" w:rsidP="00390B5E">
            <w:pPr>
              <w:pStyle w:val="Default"/>
              <w:widowControl w:val="0"/>
              <w:autoSpaceDE/>
              <w:autoSpaceDN/>
              <w:adjustRightInd/>
              <w:spacing w:before="120" w:after="40"/>
              <w:jc w:val="both"/>
              <w:outlineLvl w:val="2"/>
              <w:rPr>
                <w:rFonts w:ascii="Arial" w:hAnsi="Arial" w:cs="Arial"/>
                <w:b/>
                <w:bCs/>
                <w:sz w:val="18"/>
                <w:szCs w:val="21"/>
                <w:lang w:val="fr-CH"/>
              </w:rPr>
            </w:pPr>
          </w:p>
        </w:tc>
      </w:tr>
    </w:tbl>
    <w:p w:rsidR="007F1C89" w:rsidRDefault="007F1C89"/>
    <w:sectPr w:rsidR="007F1C89" w:rsidSect="006965D6">
      <w:headerReference w:type="first" r:id="rId8"/>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30A" w:rsidRDefault="0082130A" w:rsidP="00B5564A">
      <w:pPr>
        <w:spacing w:after="0" w:line="240" w:lineRule="auto"/>
      </w:pPr>
      <w:r>
        <w:separator/>
      </w:r>
    </w:p>
  </w:endnote>
  <w:endnote w:type="continuationSeparator" w:id="0">
    <w:p w:rsidR="0082130A" w:rsidRDefault="0082130A" w:rsidP="00B5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DOHFMM+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30A" w:rsidRDefault="0082130A" w:rsidP="00B5564A">
      <w:pPr>
        <w:spacing w:after="0" w:line="240" w:lineRule="auto"/>
      </w:pPr>
      <w:r>
        <w:separator/>
      </w:r>
    </w:p>
  </w:footnote>
  <w:footnote w:type="continuationSeparator" w:id="0">
    <w:p w:rsidR="0082130A" w:rsidRDefault="0082130A" w:rsidP="00B5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4A" w:rsidRDefault="00B5564A" w:rsidP="00B5564A">
    <w:pPr>
      <w:pStyle w:val="En-tte"/>
      <w:ind w:left="-284"/>
    </w:pPr>
    <w:r>
      <w:rPr>
        <w:rFonts w:ascii="Arial" w:hAnsi="Arial" w:cs="Arial"/>
        <w:noProof/>
        <w:lang w:eastAsia="fr-CH"/>
      </w:rPr>
      <w:drawing>
        <wp:inline distT="0" distB="0" distL="0" distR="0" wp14:anchorId="09A871E3" wp14:editId="1E25BAFA">
          <wp:extent cx="2257425" cy="952500"/>
          <wp:effectExtent l="0" t="0" r="9525" b="0"/>
          <wp:docPr id="1" name="Image 1" descr="C:\Users\sturm\AppData\Local\Temp\fapse_noir5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rm\AppData\Local\Temp\fapse_noir5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27F6C"/>
    <w:multiLevelType w:val="multilevel"/>
    <w:tmpl w:val="03369A80"/>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B9A4C39"/>
    <w:multiLevelType w:val="multilevel"/>
    <w:tmpl w:val="F44A6A3C"/>
    <w:lvl w:ilvl="0">
      <w:start w:val="1"/>
      <w:numFmt w:val="bullet"/>
      <w:lvlText w:val="-"/>
      <w:lvlJc w:val="left"/>
      <w:pPr>
        <w:ind w:left="1286" w:hanging="360"/>
      </w:pPr>
      <w:rPr>
        <w:rFonts w:ascii="Arial Black" w:hAnsi="Arial Black" w:hint="default"/>
      </w:rPr>
    </w:lvl>
    <w:lvl w:ilvl="1">
      <w:start w:val="1"/>
      <w:numFmt w:val="bullet"/>
      <w:lvlText w:val="o"/>
      <w:lvlJc w:val="left"/>
      <w:pPr>
        <w:ind w:left="2006" w:hanging="360"/>
      </w:pPr>
      <w:rPr>
        <w:rFonts w:ascii="Courier New" w:hAnsi="Courier New" w:hint="default"/>
      </w:rPr>
    </w:lvl>
    <w:lvl w:ilvl="2">
      <w:start w:val="1"/>
      <w:numFmt w:val="bullet"/>
      <w:lvlText w:val=""/>
      <w:lvlJc w:val="left"/>
      <w:pPr>
        <w:ind w:left="2726" w:hanging="360"/>
      </w:pPr>
      <w:rPr>
        <w:rFonts w:ascii="Wingdings" w:hAnsi="Wingdings" w:hint="default"/>
      </w:rPr>
    </w:lvl>
    <w:lvl w:ilvl="3">
      <w:start w:val="1"/>
      <w:numFmt w:val="bullet"/>
      <w:lvlText w:val=""/>
      <w:lvlJc w:val="left"/>
      <w:pPr>
        <w:ind w:left="3446" w:hanging="360"/>
      </w:pPr>
      <w:rPr>
        <w:rFonts w:ascii="Symbol" w:hAnsi="Symbol" w:hint="default"/>
      </w:rPr>
    </w:lvl>
    <w:lvl w:ilvl="4">
      <w:start w:val="1"/>
      <w:numFmt w:val="bullet"/>
      <w:lvlText w:val="o"/>
      <w:lvlJc w:val="left"/>
      <w:pPr>
        <w:ind w:left="4166" w:hanging="360"/>
      </w:pPr>
      <w:rPr>
        <w:rFonts w:ascii="Courier New" w:hAnsi="Courier New" w:hint="default"/>
      </w:rPr>
    </w:lvl>
    <w:lvl w:ilvl="5">
      <w:start w:val="1"/>
      <w:numFmt w:val="bullet"/>
      <w:lvlText w:val=""/>
      <w:lvlJc w:val="left"/>
      <w:pPr>
        <w:ind w:left="4886" w:hanging="360"/>
      </w:pPr>
      <w:rPr>
        <w:rFonts w:ascii="Wingdings" w:hAnsi="Wingdings" w:hint="default"/>
      </w:rPr>
    </w:lvl>
    <w:lvl w:ilvl="6">
      <w:start w:val="1"/>
      <w:numFmt w:val="bullet"/>
      <w:lvlText w:val=""/>
      <w:lvlJc w:val="left"/>
      <w:pPr>
        <w:ind w:left="5606" w:hanging="360"/>
      </w:pPr>
      <w:rPr>
        <w:rFonts w:ascii="Symbol" w:hAnsi="Symbol" w:hint="default"/>
      </w:rPr>
    </w:lvl>
    <w:lvl w:ilvl="7">
      <w:start w:val="1"/>
      <w:numFmt w:val="bullet"/>
      <w:lvlText w:val="o"/>
      <w:lvlJc w:val="left"/>
      <w:pPr>
        <w:ind w:left="6326" w:hanging="360"/>
      </w:pPr>
      <w:rPr>
        <w:rFonts w:ascii="Courier New" w:hAnsi="Courier New" w:hint="default"/>
      </w:rPr>
    </w:lvl>
    <w:lvl w:ilvl="8">
      <w:start w:val="1"/>
      <w:numFmt w:val="bullet"/>
      <w:lvlText w:val=""/>
      <w:lvlJc w:val="left"/>
      <w:pPr>
        <w:ind w:left="7046" w:hanging="360"/>
      </w:pPr>
      <w:rPr>
        <w:rFonts w:ascii="Wingdings" w:hAnsi="Wingdings" w:hint="default"/>
      </w:rPr>
    </w:lvl>
  </w:abstractNum>
  <w:abstractNum w:abstractNumId="2">
    <w:nsid w:val="183A1819"/>
    <w:multiLevelType w:val="multilevel"/>
    <w:tmpl w:val="C04E129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864700C"/>
    <w:multiLevelType w:val="multilevel"/>
    <w:tmpl w:val="8ED05DA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2986AD0"/>
    <w:multiLevelType w:val="multilevel"/>
    <w:tmpl w:val="0C8CA826"/>
    <w:lvl w:ilvl="0">
      <w:start w:val="16"/>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000" w:hanging="72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500" w:hanging="108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5">
    <w:nsid w:val="44E54803"/>
    <w:multiLevelType w:val="multilevel"/>
    <w:tmpl w:val="C8D406AA"/>
    <w:lvl w:ilvl="0">
      <w:start w:val="1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026083B"/>
    <w:multiLevelType w:val="multilevel"/>
    <w:tmpl w:val="D8689950"/>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5D6832AB"/>
    <w:multiLevelType w:val="multilevel"/>
    <w:tmpl w:val="048A841A"/>
    <w:lvl w:ilvl="0">
      <w:start w:val="1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D37177A"/>
    <w:multiLevelType w:val="hybridMultilevel"/>
    <w:tmpl w:val="DA6E6E9A"/>
    <w:lvl w:ilvl="0" w:tplc="65A6311E">
      <w:start w:val="1"/>
      <w:numFmt w:val="lowerLetter"/>
      <w:lvlText w:val="%1)"/>
      <w:lvlJc w:val="left"/>
      <w:pPr>
        <w:ind w:left="930" w:hanging="360"/>
      </w:pPr>
      <w:rPr>
        <w:rFonts w:cs="Times New Roman" w:hint="default"/>
      </w:rPr>
    </w:lvl>
    <w:lvl w:ilvl="1" w:tplc="040C0019" w:tentative="1">
      <w:start w:val="1"/>
      <w:numFmt w:val="lowerLetter"/>
      <w:lvlText w:val="%2."/>
      <w:lvlJc w:val="left"/>
      <w:pPr>
        <w:ind w:left="1650" w:hanging="360"/>
      </w:pPr>
      <w:rPr>
        <w:rFonts w:cs="Times New Roman"/>
      </w:rPr>
    </w:lvl>
    <w:lvl w:ilvl="2" w:tplc="040C001B" w:tentative="1">
      <w:start w:val="1"/>
      <w:numFmt w:val="lowerRoman"/>
      <w:lvlText w:val="%3."/>
      <w:lvlJc w:val="right"/>
      <w:pPr>
        <w:ind w:left="2370" w:hanging="180"/>
      </w:pPr>
      <w:rPr>
        <w:rFonts w:cs="Times New Roman"/>
      </w:rPr>
    </w:lvl>
    <w:lvl w:ilvl="3" w:tplc="040C000F" w:tentative="1">
      <w:start w:val="1"/>
      <w:numFmt w:val="decimal"/>
      <w:lvlText w:val="%4."/>
      <w:lvlJc w:val="left"/>
      <w:pPr>
        <w:ind w:left="3090" w:hanging="360"/>
      </w:pPr>
      <w:rPr>
        <w:rFonts w:cs="Times New Roman"/>
      </w:rPr>
    </w:lvl>
    <w:lvl w:ilvl="4" w:tplc="040C0019" w:tentative="1">
      <w:start w:val="1"/>
      <w:numFmt w:val="lowerLetter"/>
      <w:lvlText w:val="%5."/>
      <w:lvlJc w:val="left"/>
      <w:pPr>
        <w:ind w:left="3810" w:hanging="360"/>
      </w:pPr>
      <w:rPr>
        <w:rFonts w:cs="Times New Roman"/>
      </w:rPr>
    </w:lvl>
    <w:lvl w:ilvl="5" w:tplc="040C001B" w:tentative="1">
      <w:start w:val="1"/>
      <w:numFmt w:val="lowerRoman"/>
      <w:lvlText w:val="%6."/>
      <w:lvlJc w:val="right"/>
      <w:pPr>
        <w:ind w:left="4530" w:hanging="180"/>
      </w:pPr>
      <w:rPr>
        <w:rFonts w:cs="Times New Roman"/>
      </w:rPr>
    </w:lvl>
    <w:lvl w:ilvl="6" w:tplc="040C000F" w:tentative="1">
      <w:start w:val="1"/>
      <w:numFmt w:val="decimal"/>
      <w:lvlText w:val="%7."/>
      <w:lvlJc w:val="left"/>
      <w:pPr>
        <w:ind w:left="5250" w:hanging="360"/>
      </w:pPr>
      <w:rPr>
        <w:rFonts w:cs="Times New Roman"/>
      </w:rPr>
    </w:lvl>
    <w:lvl w:ilvl="7" w:tplc="040C0019" w:tentative="1">
      <w:start w:val="1"/>
      <w:numFmt w:val="lowerLetter"/>
      <w:lvlText w:val="%8."/>
      <w:lvlJc w:val="left"/>
      <w:pPr>
        <w:ind w:left="5970" w:hanging="360"/>
      </w:pPr>
      <w:rPr>
        <w:rFonts w:cs="Times New Roman"/>
      </w:rPr>
    </w:lvl>
    <w:lvl w:ilvl="8" w:tplc="040C001B" w:tentative="1">
      <w:start w:val="1"/>
      <w:numFmt w:val="lowerRoman"/>
      <w:lvlText w:val="%9."/>
      <w:lvlJc w:val="right"/>
      <w:pPr>
        <w:ind w:left="6690" w:hanging="180"/>
      </w:pPr>
      <w:rPr>
        <w:rFonts w:cs="Times New Roman"/>
      </w:rPr>
    </w:lvl>
  </w:abstractNum>
  <w:abstractNum w:abstractNumId="9">
    <w:nsid w:val="7B181B28"/>
    <w:multiLevelType w:val="hybridMultilevel"/>
    <w:tmpl w:val="5DFAC688"/>
    <w:lvl w:ilvl="0" w:tplc="F8B25ED6">
      <w:start w:val="1"/>
      <w:numFmt w:val="bullet"/>
      <w:lvlText w:val="-"/>
      <w:lvlJc w:val="left"/>
      <w:pPr>
        <w:ind w:left="1286" w:hanging="360"/>
      </w:pPr>
      <w:rPr>
        <w:rFonts w:ascii="Arial Black" w:hAnsi="Arial Black" w:hint="default"/>
      </w:rPr>
    </w:lvl>
    <w:lvl w:ilvl="1" w:tplc="040C0003" w:tentative="1">
      <w:start w:val="1"/>
      <w:numFmt w:val="bullet"/>
      <w:lvlText w:val="o"/>
      <w:lvlJc w:val="left"/>
      <w:pPr>
        <w:ind w:left="2006" w:hanging="360"/>
      </w:pPr>
      <w:rPr>
        <w:rFonts w:ascii="Courier New" w:hAnsi="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hint="default"/>
      </w:rPr>
    </w:lvl>
    <w:lvl w:ilvl="8" w:tplc="040C0005" w:tentative="1">
      <w:start w:val="1"/>
      <w:numFmt w:val="bullet"/>
      <w:lvlText w:val=""/>
      <w:lvlJc w:val="left"/>
      <w:pPr>
        <w:ind w:left="7046" w:hanging="360"/>
      </w:pPr>
      <w:rPr>
        <w:rFonts w:ascii="Wingdings" w:hAnsi="Wingdings" w:hint="default"/>
      </w:rPr>
    </w:lvl>
  </w:abstractNum>
  <w:num w:numId="1">
    <w:abstractNumId w:val="2"/>
  </w:num>
  <w:num w:numId="2">
    <w:abstractNumId w:val="9"/>
  </w:num>
  <w:num w:numId="3">
    <w:abstractNumId w:val="3"/>
  </w:num>
  <w:num w:numId="4">
    <w:abstractNumId w:val="7"/>
  </w:num>
  <w:num w:numId="5">
    <w:abstractNumId w:val="4"/>
  </w:num>
  <w:num w:numId="6">
    <w:abstractNumId w:val="8"/>
  </w:num>
  <w:num w:numId="7">
    <w:abstractNumId w:val="6"/>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8E"/>
    <w:rsid w:val="0000162D"/>
    <w:rsid w:val="000C5789"/>
    <w:rsid w:val="000F6C66"/>
    <w:rsid w:val="00110A90"/>
    <w:rsid w:val="0026221E"/>
    <w:rsid w:val="002D6C52"/>
    <w:rsid w:val="003272C2"/>
    <w:rsid w:val="00334746"/>
    <w:rsid w:val="003655E1"/>
    <w:rsid w:val="00470E45"/>
    <w:rsid w:val="00480498"/>
    <w:rsid w:val="005658B8"/>
    <w:rsid w:val="005D373A"/>
    <w:rsid w:val="005F64EA"/>
    <w:rsid w:val="00670125"/>
    <w:rsid w:val="006965D6"/>
    <w:rsid w:val="006F2B2E"/>
    <w:rsid w:val="0075442B"/>
    <w:rsid w:val="00796DC6"/>
    <w:rsid w:val="007F1C89"/>
    <w:rsid w:val="0082130A"/>
    <w:rsid w:val="00825BE1"/>
    <w:rsid w:val="008B3E2A"/>
    <w:rsid w:val="008F5889"/>
    <w:rsid w:val="00A661E4"/>
    <w:rsid w:val="00AC08DD"/>
    <w:rsid w:val="00AE1316"/>
    <w:rsid w:val="00B00D44"/>
    <w:rsid w:val="00B05DD1"/>
    <w:rsid w:val="00B1248E"/>
    <w:rsid w:val="00B5564A"/>
    <w:rsid w:val="00B93260"/>
    <w:rsid w:val="00BA2B30"/>
    <w:rsid w:val="00BD0C53"/>
    <w:rsid w:val="00C660F8"/>
    <w:rsid w:val="00CD1D4F"/>
    <w:rsid w:val="00CD6C3E"/>
    <w:rsid w:val="00D75186"/>
    <w:rsid w:val="00E17EFA"/>
    <w:rsid w:val="00FF31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9"/>
    <w:qFormat/>
    <w:rsid w:val="00B12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9"/>
    <w:qFormat/>
    <w:rsid w:val="00B1248E"/>
    <w:pPr>
      <w:keepNext/>
      <w:keepLines/>
      <w:spacing w:before="200" w:after="0"/>
      <w:outlineLvl w:val="2"/>
    </w:pPr>
    <w:rPr>
      <w:rFonts w:ascii="Cambria" w:eastAsia="Times New Roman" w:hAnsi="Cambria" w:cs="Times New Roman"/>
      <w:b/>
      <w:bCs/>
      <w:color w:val="4F81BD"/>
      <w:lang w:val="fr-FR"/>
    </w:rPr>
  </w:style>
  <w:style w:type="paragraph" w:styleId="Titre4">
    <w:name w:val="heading 4"/>
    <w:basedOn w:val="Normal"/>
    <w:next w:val="Normal"/>
    <w:link w:val="Titre4Car"/>
    <w:uiPriority w:val="99"/>
    <w:unhideWhenUsed/>
    <w:qFormat/>
    <w:rsid w:val="00B124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2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9"/>
    <w:rsid w:val="00B1248E"/>
    <w:rPr>
      <w:rFonts w:ascii="Cambria" w:eastAsia="Times New Roman" w:hAnsi="Cambria" w:cs="Times New Roman"/>
      <w:b/>
      <w:bCs/>
      <w:color w:val="4F81BD"/>
      <w:lang w:val="fr-FR"/>
    </w:rPr>
  </w:style>
  <w:style w:type="paragraph" w:customStyle="1" w:styleId="Default">
    <w:name w:val="Default"/>
    <w:uiPriority w:val="99"/>
    <w:rsid w:val="00B1248E"/>
    <w:pPr>
      <w:autoSpaceDE w:val="0"/>
      <w:autoSpaceDN w:val="0"/>
      <w:adjustRightInd w:val="0"/>
      <w:spacing w:after="0" w:line="240" w:lineRule="auto"/>
    </w:pPr>
    <w:rPr>
      <w:rFonts w:ascii="DOHFMM+TimesNewRoman,Bold" w:eastAsia="Calibri" w:hAnsi="DOHFMM+TimesNewRoman,Bold" w:cs="DOHFMM+TimesNewRoman,Bold"/>
      <w:color w:val="000000"/>
      <w:sz w:val="24"/>
      <w:szCs w:val="24"/>
      <w:lang w:val="fr-FR"/>
    </w:rPr>
  </w:style>
  <w:style w:type="paragraph" w:styleId="Retraitcorpsdetexte">
    <w:name w:val="Body Text Indent"/>
    <w:basedOn w:val="Default"/>
    <w:next w:val="Default"/>
    <w:link w:val="RetraitcorpsdetexteCar"/>
    <w:uiPriority w:val="99"/>
    <w:rsid w:val="00B1248E"/>
    <w:rPr>
      <w:rFonts w:cs="Times New Roman"/>
      <w:color w:val="auto"/>
    </w:rPr>
  </w:style>
  <w:style w:type="character" w:customStyle="1" w:styleId="RetraitcorpsdetexteCar">
    <w:name w:val="Retrait corps de texte Car"/>
    <w:basedOn w:val="Policepardfaut"/>
    <w:link w:val="Retraitcorpsdetexte"/>
    <w:uiPriority w:val="99"/>
    <w:rsid w:val="00B1248E"/>
    <w:rPr>
      <w:rFonts w:ascii="DOHFMM+TimesNewRoman,Bold" w:eastAsia="Calibri" w:hAnsi="DOHFMM+TimesNewRoman,Bold" w:cs="Times New Roman"/>
      <w:sz w:val="24"/>
      <w:szCs w:val="24"/>
      <w:lang w:val="fr-FR"/>
    </w:rPr>
  </w:style>
  <w:style w:type="paragraph" w:styleId="Retraitcorpsdetexte3">
    <w:name w:val="Body Text Indent 3"/>
    <w:basedOn w:val="Normal"/>
    <w:link w:val="Retraitcorpsdetexte3Car"/>
    <w:uiPriority w:val="99"/>
    <w:rsid w:val="00B1248E"/>
    <w:pPr>
      <w:spacing w:after="120"/>
      <w:ind w:left="283"/>
    </w:pPr>
    <w:rPr>
      <w:rFonts w:ascii="Calibri" w:eastAsia="Calibri" w:hAnsi="Calibri" w:cs="Times New Roman"/>
      <w:sz w:val="16"/>
      <w:szCs w:val="16"/>
      <w:lang w:val="fr-FR"/>
    </w:rPr>
  </w:style>
  <w:style w:type="character" w:customStyle="1" w:styleId="Retraitcorpsdetexte3Car">
    <w:name w:val="Retrait corps de texte 3 Car"/>
    <w:basedOn w:val="Policepardfaut"/>
    <w:link w:val="Retraitcorpsdetexte3"/>
    <w:uiPriority w:val="99"/>
    <w:rsid w:val="00B1248E"/>
    <w:rPr>
      <w:rFonts w:ascii="Calibri" w:eastAsia="Calibri" w:hAnsi="Calibri" w:cs="Times New Roman"/>
      <w:sz w:val="16"/>
      <w:szCs w:val="16"/>
      <w:lang w:val="fr-FR"/>
    </w:rPr>
  </w:style>
  <w:style w:type="character" w:customStyle="1" w:styleId="Titre4Car">
    <w:name w:val="Titre 4 Car"/>
    <w:basedOn w:val="Policepardfaut"/>
    <w:link w:val="Titre4"/>
    <w:uiPriority w:val="99"/>
    <w:semiHidden/>
    <w:rsid w:val="00B1248E"/>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rsid w:val="00B1248E"/>
    <w:pPr>
      <w:spacing w:after="120"/>
    </w:pPr>
    <w:rPr>
      <w:rFonts w:ascii="Calibri" w:eastAsia="Calibri" w:hAnsi="Calibri" w:cs="Times New Roman"/>
      <w:lang w:val="fr-FR"/>
    </w:rPr>
  </w:style>
  <w:style w:type="character" w:customStyle="1" w:styleId="CorpsdetexteCar">
    <w:name w:val="Corps de texte Car"/>
    <w:basedOn w:val="Policepardfaut"/>
    <w:link w:val="Corpsdetexte"/>
    <w:uiPriority w:val="99"/>
    <w:rsid w:val="00B1248E"/>
    <w:rPr>
      <w:rFonts w:ascii="Calibri" w:eastAsia="Calibri" w:hAnsi="Calibri" w:cs="Times New Roman"/>
      <w:lang w:val="fr-FR"/>
    </w:rPr>
  </w:style>
  <w:style w:type="paragraph" w:styleId="Paragraphedeliste">
    <w:name w:val="List Paragraph"/>
    <w:basedOn w:val="Normal"/>
    <w:uiPriority w:val="99"/>
    <w:qFormat/>
    <w:rsid w:val="00B1248E"/>
    <w:pPr>
      <w:ind w:left="720"/>
      <w:contextualSpacing/>
    </w:pPr>
    <w:rPr>
      <w:rFonts w:ascii="Calibri" w:eastAsia="Calibri" w:hAnsi="Calibri" w:cs="Times New Roman"/>
      <w:lang w:val="fr-FR"/>
    </w:rPr>
  </w:style>
  <w:style w:type="character" w:customStyle="1" w:styleId="Titre1Car">
    <w:name w:val="Titre 1 Car"/>
    <w:basedOn w:val="Policepardfaut"/>
    <w:link w:val="Titre1"/>
    <w:uiPriority w:val="99"/>
    <w:rsid w:val="00B1248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272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72C2"/>
    <w:rPr>
      <w:rFonts w:ascii="Tahoma" w:hAnsi="Tahoma" w:cs="Tahoma"/>
      <w:sz w:val="16"/>
      <w:szCs w:val="16"/>
    </w:rPr>
  </w:style>
  <w:style w:type="paragraph" w:styleId="En-tte">
    <w:name w:val="header"/>
    <w:basedOn w:val="Normal"/>
    <w:link w:val="En-tteCar"/>
    <w:uiPriority w:val="99"/>
    <w:unhideWhenUsed/>
    <w:rsid w:val="00B5564A"/>
    <w:pPr>
      <w:tabs>
        <w:tab w:val="center" w:pos="4536"/>
        <w:tab w:val="right" w:pos="9072"/>
      </w:tabs>
      <w:spacing w:after="0" w:line="240" w:lineRule="auto"/>
    </w:pPr>
  </w:style>
  <w:style w:type="character" w:customStyle="1" w:styleId="En-tteCar">
    <w:name w:val="En-tête Car"/>
    <w:basedOn w:val="Policepardfaut"/>
    <w:link w:val="En-tte"/>
    <w:uiPriority w:val="99"/>
    <w:rsid w:val="00B5564A"/>
  </w:style>
  <w:style w:type="paragraph" w:styleId="Pieddepage">
    <w:name w:val="footer"/>
    <w:basedOn w:val="Normal"/>
    <w:link w:val="PieddepageCar"/>
    <w:uiPriority w:val="99"/>
    <w:unhideWhenUsed/>
    <w:rsid w:val="00B55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6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9"/>
    <w:qFormat/>
    <w:rsid w:val="00B12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uiPriority w:val="99"/>
    <w:qFormat/>
    <w:rsid w:val="00B1248E"/>
    <w:pPr>
      <w:keepNext/>
      <w:keepLines/>
      <w:spacing w:before="200" w:after="0"/>
      <w:outlineLvl w:val="2"/>
    </w:pPr>
    <w:rPr>
      <w:rFonts w:ascii="Cambria" w:eastAsia="Times New Roman" w:hAnsi="Cambria" w:cs="Times New Roman"/>
      <w:b/>
      <w:bCs/>
      <w:color w:val="4F81BD"/>
      <w:lang w:val="fr-FR"/>
    </w:rPr>
  </w:style>
  <w:style w:type="paragraph" w:styleId="Titre4">
    <w:name w:val="heading 4"/>
    <w:basedOn w:val="Normal"/>
    <w:next w:val="Normal"/>
    <w:link w:val="Titre4Car"/>
    <w:uiPriority w:val="99"/>
    <w:unhideWhenUsed/>
    <w:qFormat/>
    <w:rsid w:val="00B1248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24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9"/>
    <w:rsid w:val="00B1248E"/>
    <w:rPr>
      <w:rFonts w:ascii="Cambria" w:eastAsia="Times New Roman" w:hAnsi="Cambria" w:cs="Times New Roman"/>
      <w:b/>
      <w:bCs/>
      <w:color w:val="4F81BD"/>
      <w:lang w:val="fr-FR"/>
    </w:rPr>
  </w:style>
  <w:style w:type="paragraph" w:customStyle="1" w:styleId="Default">
    <w:name w:val="Default"/>
    <w:uiPriority w:val="99"/>
    <w:rsid w:val="00B1248E"/>
    <w:pPr>
      <w:autoSpaceDE w:val="0"/>
      <w:autoSpaceDN w:val="0"/>
      <w:adjustRightInd w:val="0"/>
      <w:spacing w:after="0" w:line="240" w:lineRule="auto"/>
    </w:pPr>
    <w:rPr>
      <w:rFonts w:ascii="DOHFMM+TimesNewRoman,Bold" w:eastAsia="Calibri" w:hAnsi="DOHFMM+TimesNewRoman,Bold" w:cs="DOHFMM+TimesNewRoman,Bold"/>
      <w:color w:val="000000"/>
      <w:sz w:val="24"/>
      <w:szCs w:val="24"/>
      <w:lang w:val="fr-FR"/>
    </w:rPr>
  </w:style>
  <w:style w:type="paragraph" w:styleId="Retraitcorpsdetexte">
    <w:name w:val="Body Text Indent"/>
    <w:basedOn w:val="Default"/>
    <w:next w:val="Default"/>
    <w:link w:val="RetraitcorpsdetexteCar"/>
    <w:uiPriority w:val="99"/>
    <w:rsid w:val="00B1248E"/>
    <w:rPr>
      <w:rFonts w:cs="Times New Roman"/>
      <w:color w:val="auto"/>
    </w:rPr>
  </w:style>
  <w:style w:type="character" w:customStyle="1" w:styleId="RetraitcorpsdetexteCar">
    <w:name w:val="Retrait corps de texte Car"/>
    <w:basedOn w:val="Policepardfaut"/>
    <w:link w:val="Retraitcorpsdetexte"/>
    <w:uiPriority w:val="99"/>
    <w:rsid w:val="00B1248E"/>
    <w:rPr>
      <w:rFonts w:ascii="DOHFMM+TimesNewRoman,Bold" w:eastAsia="Calibri" w:hAnsi="DOHFMM+TimesNewRoman,Bold" w:cs="Times New Roman"/>
      <w:sz w:val="24"/>
      <w:szCs w:val="24"/>
      <w:lang w:val="fr-FR"/>
    </w:rPr>
  </w:style>
  <w:style w:type="paragraph" w:styleId="Retraitcorpsdetexte3">
    <w:name w:val="Body Text Indent 3"/>
    <w:basedOn w:val="Normal"/>
    <w:link w:val="Retraitcorpsdetexte3Car"/>
    <w:uiPriority w:val="99"/>
    <w:rsid w:val="00B1248E"/>
    <w:pPr>
      <w:spacing w:after="120"/>
      <w:ind w:left="283"/>
    </w:pPr>
    <w:rPr>
      <w:rFonts w:ascii="Calibri" w:eastAsia="Calibri" w:hAnsi="Calibri" w:cs="Times New Roman"/>
      <w:sz w:val="16"/>
      <w:szCs w:val="16"/>
      <w:lang w:val="fr-FR"/>
    </w:rPr>
  </w:style>
  <w:style w:type="character" w:customStyle="1" w:styleId="Retraitcorpsdetexte3Car">
    <w:name w:val="Retrait corps de texte 3 Car"/>
    <w:basedOn w:val="Policepardfaut"/>
    <w:link w:val="Retraitcorpsdetexte3"/>
    <w:uiPriority w:val="99"/>
    <w:rsid w:val="00B1248E"/>
    <w:rPr>
      <w:rFonts w:ascii="Calibri" w:eastAsia="Calibri" w:hAnsi="Calibri" w:cs="Times New Roman"/>
      <w:sz w:val="16"/>
      <w:szCs w:val="16"/>
      <w:lang w:val="fr-FR"/>
    </w:rPr>
  </w:style>
  <w:style w:type="character" w:customStyle="1" w:styleId="Titre4Car">
    <w:name w:val="Titre 4 Car"/>
    <w:basedOn w:val="Policepardfaut"/>
    <w:link w:val="Titre4"/>
    <w:uiPriority w:val="99"/>
    <w:semiHidden/>
    <w:rsid w:val="00B1248E"/>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rsid w:val="00B1248E"/>
    <w:pPr>
      <w:spacing w:after="120"/>
    </w:pPr>
    <w:rPr>
      <w:rFonts w:ascii="Calibri" w:eastAsia="Calibri" w:hAnsi="Calibri" w:cs="Times New Roman"/>
      <w:lang w:val="fr-FR"/>
    </w:rPr>
  </w:style>
  <w:style w:type="character" w:customStyle="1" w:styleId="CorpsdetexteCar">
    <w:name w:val="Corps de texte Car"/>
    <w:basedOn w:val="Policepardfaut"/>
    <w:link w:val="Corpsdetexte"/>
    <w:uiPriority w:val="99"/>
    <w:rsid w:val="00B1248E"/>
    <w:rPr>
      <w:rFonts w:ascii="Calibri" w:eastAsia="Calibri" w:hAnsi="Calibri" w:cs="Times New Roman"/>
      <w:lang w:val="fr-FR"/>
    </w:rPr>
  </w:style>
  <w:style w:type="paragraph" w:styleId="Paragraphedeliste">
    <w:name w:val="List Paragraph"/>
    <w:basedOn w:val="Normal"/>
    <w:uiPriority w:val="99"/>
    <w:qFormat/>
    <w:rsid w:val="00B1248E"/>
    <w:pPr>
      <w:ind w:left="720"/>
      <w:contextualSpacing/>
    </w:pPr>
    <w:rPr>
      <w:rFonts w:ascii="Calibri" w:eastAsia="Calibri" w:hAnsi="Calibri" w:cs="Times New Roman"/>
      <w:lang w:val="fr-FR"/>
    </w:rPr>
  </w:style>
  <w:style w:type="character" w:customStyle="1" w:styleId="Titre1Car">
    <w:name w:val="Titre 1 Car"/>
    <w:basedOn w:val="Policepardfaut"/>
    <w:link w:val="Titre1"/>
    <w:uiPriority w:val="99"/>
    <w:rsid w:val="00B1248E"/>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3272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272C2"/>
    <w:rPr>
      <w:rFonts w:ascii="Tahoma" w:hAnsi="Tahoma" w:cs="Tahoma"/>
      <w:sz w:val="16"/>
      <w:szCs w:val="16"/>
    </w:rPr>
  </w:style>
  <w:style w:type="paragraph" w:styleId="En-tte">
    <w:name w:val="header"/>
    <w:basedOn w:val="Normal"/>
    <w:link w:val="En-tteCar"/>
    <w:uiPriority w:val="99"/>
    <w:unhideWhenUsed/>
    <w:rsid w:val="00B5564A"/>
    <w:pPr>
      <w:tabs>
        <w:tab w:val="center" w:pos="4536"/>
        <w:tab w:val="right" w:pos="9072"/>
      </w:tabs>
      <w:spacing w:after="0" w:line="240" w:lineRule="auto"/>
    </w:pPr>
  </w:style>
  <w:style w:type="character" w:customStyle="1" w:styleId="En-tteCar">
    <w:name w:val="En-tête Car"/>
    <w:basedOn w:val="Policepardfaut"/>
    <w:link w:val="En-tte"/>
    <w:uiPriority w:val="99"/>
    <w:rsid w:val="00B5564A"/>
  </w:style>
  <w:style w:type="paragraph" w:styleId="Pieddepage">
    <w:name w:val="footer"/>
    <w:basedOn w:val="Normal"/>
    <w:link w:val="PieddepageCar"/>
    <w:uiPriority w:val="99"/>
    <w:unhideWhenUsed/>
    <w:rsid w:val="00B556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10446</Characters>
  <Application>Microsoft Office Word</Application>
  <DocSecurity>4</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Valérie Favez</dc:creator>
  <cp:lastModifiedBy>Sandra De Grazia</cp:lastModifiedBy>
  <cp:revision>2</cp:revision>
  <cp:lastPrinted>2014-01-28T11:37:00Z</cp:lastPrinted>
  <dcterms:created xsi:type="dcterms:W3CDTF">2014-05-21T08:08:00Z</dcterms:created>
  <dcterms:modified xsi:type="dcterms:W3CDTF">2014-05-21T08:08:00Z</dcterms:modified>
</cp:coreProperties>
</file>