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D9" w:rsidRDefault="00D366D9">
      <w:pPr>
        <w:rPr>
          <w:rFonts w:ascii="Helvetica" w:hAnsi="Helvetica"/>
        </w:rPr>
      </w:pPr>
    </w:p>
    <w:p w:rsidR="00D02102" w:rsidRDefault="00D02102" w:rsidP="00D02102">
      <w:pPr>
        <w:spacing w:after="60"/>
        <w:rPr>
          <w:rFonts w:ascii="Helvetica" w:hAnsi="Helvetica"/>
        </w:rPr>
      </w:pPr>
      <w:r w:rsidRPr="00D02102">
        <w:rPr>
          <w:rFonts w:ascii="Helvetica" w:hAnsi="Helvetica"/>
        </w:rPr>
        <w:drawing>
          <wp:anchor distT="0" distB="0" distL="114300" distR="114300" simplePos="0" relativeHeight="251658240" behindDoc="0" locked="0" layoutInCell="1" allowOverlap="1">
            <wp:simplePos x="0" y="0"/>
            <wp:positionH relativeFrom="column">
              <wp:posOffset>75565</wp:posOffset>
            </wp:positionH>
            <wp:positionV relativeFrom="paragraph">
              <wp:posOffset>23495</wp:posOffset>
            </wp:positionV>
            <wp:extent cx="2436495" cy="3830955"/>
            <wp:effectExtent l="57150" t="19050" r="116205" b="93345"/>
            <wp:wrapSquare wrapText="bothSides"/>
            <wp:docPr id="1" name="Image 0" descr="Bakhtine-démas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khtine-démasqué.jpg"/>
                    <pic:cNvPicPr/>
                  </pic:nvPicPr>
                  <pic:blipFill>
                    <a:blip r:embed="rId4" cstate="print"/>
                    <a:stretch>
                      <a:fillRect/>
                    </a:stretch>
                  </pic:blipFill>
                  <pic:spPr>
                    <a:xfrm>
                      <a:off x="0" y="0"/>
                      <a:ext cx="2436495" cy="3830955"/>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D02102" w:rsidRDefault="00D02102" w:rsidP="00D02102">
      <w:pPr>
        <w:spacing w:after="60"/>
        <w:rPr>
          <w:rFonts w:ascii="Helvetica" w:hAnsi="Helvetica"/>
        </w:rPr>
      </w:pPr>
    </w:p>
    <w:p w:rsidR="00D02102" w:rsidRPr="00F03D46" w:rsidRDefault="00D02102" w:rsidP="00D02102">
      <w:pPr>
        <w:spacing w:after="60"/>
        <w:rPr>
          <w:rFonts w:ascii="Helvetica" w:hAnsi="Helvetica"/>
        </w:rPr>
      </w:pPr>
      <w:r w:rsidRPr="00F03D46">
        <w:rPr>
          <w:rFonts w:ascii="Helvetica" w:hAnsi="Helvetica"/>
        </w:rPr>
        <w:t xml:space="preserve">Jean-Paul </w:t>
      </w:r>
      <w:proofErr w:type="spellStart"/>
      <w:r w:rsidRPr="00F03D46">
        <w:rPr>
          <w:rFonts w:ascii="Helvetica" w:hAnsi="Helvetica"/>
        </w:rPr>
        <w:t>Bronckart</w:t>
      </w:r>
      <w:proofErr w:type="spellEnd"/>
      <w:r w:rsidRPr="00F03D46">
        <w:rPr>
          <w:rFonts w:ascii="Helvetica" w:hAnsi="Helvetica"/>
        </w:rPr>
        <w:t xml:space="preserve"> &amp; </w:t>
      </w:r>
      <w:proofErr w:type="spellStart"/>
      <w:r w:rsidRPr="00F03D46">
        <w:rPr>
          <w:rFonts w:ascii="Helvetica" w:hAnsi="Helvetica"/>
        </w:rPr>
        <w:t>Cristian</w:t>
      </w:r>
      <w:proofErr w:type="spellEnd"/>
      <w:r w:rsidRPr="00F03D46">
        <w:rPr>
          <w:rFonts w:ascii="Helvetica" w:hAnsi="Helvetica"/>
        </w:rPr>
        <w:t xml:space="preserve"> </w:t>
      </w:r>
      <w:proofErr w:type="spellStart"/>
      <w:r w:rsidRPr="00F03D46">
        <w:rPr>
          <w:rFonts w:ascii="Helvetica" w:hAnsi="Helvetica"/>
        </w:rPr>
        <w:t>Bota</w:t>
      </w:r>
      <w:proofErr w:type="spellEnd"/>
    </w:p>
    <w:p w:rsidR="00D02102" w:rsidRPr="00F03D46" w:rsidRDefault="00D02102" w:rsidP="00D02102">
      <w:pPr>
        <w:spacing w:after="60"/>
        <w:rPr>
          <w:rFonts w:ascii="Helvetica" w:hAnsi="Helvetica" w:cs="Helvetica"/>
          <w:lang w:bidi="fr-FR"/>
        </w:rPr>
      </w:pPr>
      <w:r w:rsidRPr="00F03D46">
        <w:rPr>
          <w:rFonts w:ascii="Helvetica" w:hAnsi="Helvetica" w:cs="Helvetica"/>
          <w:i/>
          <w:lang w:bidi="fr-FR"/>
        </w:rPr>
        <w:t>Bakhtine démasqué. Histoire d’un menteur, d’une escroquerie et d’un délire collectif</w:t>
      </w:r>
    </w:p>
    <w:p w:rsidR="00D02102" w:rsidRPr="00F03D46" w:rsidRDefault="00D02102" w:rsidP="00D02102">
      <w:pPr>
        <w:rPr>
          <w:rFonts w:ascii="Helvetica" w:hAnsi="Helvetica" w:cs="Helvetica"/>
          <w:lang w:bidi="fr-FR"/>
        </w:rPr>
      </w:pPr>
      <w:r w:rsidRPr="00F03D46">
        <w:rPr>
          <w:rFonts w:ascii="Helvetica" w:hAnsi="Helvetica" w:cs="Helvetica"/>
          <w:lang w:bidi="fr-FR"/>
        </w:rPr>
        <w:t>Libr</w:t>
      </w:r>
      <w:r>
        <w:rPr>
          <w:rFonts w:ascii="Helvetica" w:hAnsi="Helvetica" w:cs="Helvetica"/>
          <w:lang w:bidi="fr-FR"/>
        </w:rPr>
        <w:t>airie Droz, Genève, 2011, 629 p</w:t>
      </w:r>
      <w:r w:rsidRPr="00F03D46">
        <w:rPr>
          <w:rFonts w:ascii="Helvetica" w:hAnsi="Helvetica" w:cs="Helvetica"/>
          <w:lang w:bidi="fr-FR"/>
        </w:rPr>
        <w:t>.</w:t>
      </w:r>
    </w:p>
    <w:p w:rsidR="00D02102" w:rsidRDefault="00D02102" w:rsidP="00D02102">
      <w:pPr>
        <w:rPr>
          <w:rFonts w:ascii="Helvetica" w:hAnsi="Helvetica"/>
        </w:rPr>
      </w:pPr>
    </w:p>
    <w:p w:rsidR="00D02102" w:rsidRDefault="00D02102" w:rsidP="00D02102">
      <w:pPr>
        <w:rPr>
          <w:rFonts w:ascii="Helvetica" w:hAnsi="Helvetica"/>
        </w:rPr>
      </w:pPr>
    </w:p>
    <w:p w:rsidR="00FB552B" w:rsidRDefault="00D02102" w:rsidP="00D02102">
      <w:pPr>
        <w:ind w:left="284"/>
        <w:rPr>
          <w:rFonts w:ascii="Helvetica" w:hAnsi="Helvetica"/>
          <w:sz w:val="22"/>
        </w:rPr>
      </w:pPr>
      <w:r w:rsidRPr="00D12AF1">
        <w:rPr>
          <w:rFonts w:ascii="Helvetica" w:hAnsi="Helvetica"/>
          <w:sz w:val="22"/>
        </w:rPr>
        <w:t>Auteur déclaré d’un ouvrage sur Dostoïevski (1929 ; remanié en 1963) et d’un autr</w:t>
      </w:r>
      <w:r>
        <w:rPr>
          <w:rFonts w:ascii="Helvetica" w:hAnsi="Helvetica"/>
          <w:sz w:val="22"/>
        </w:rPr>
        <w:t>e sur Rabelais (1965), M.</w:t>
      </w:r>
      <w:r w:rsidRPr="00D12AF1">
        <w:rPr>
          <w:rFonts w:ascii="Helvetica" w:hAnsi="Helvetica"/>
          <w:sz w:val="22"/>
        </w:rPr>
        <w:t xml:space="preserve"> Bakhtine a été promu dès les années 70 au rang de « plus grand spécialiste de la littérature du XXe », dans le cadre d’un double processus : – la publication d’un ensemble de ses anciens manuscrits ; – l’affirmation de ce qu’il était l’auteur effectif de la plupart des textes des années 20 signés par P. Medvedev et par V. </w:t>
      </w:r>
      <w:proofErr w:type="spellStart"/>
      <w:r w:rsidRPr="00D12AF1">
        <w:rPr>
          <w:rFonts w:ascii="Helvetica" w:hAnsi="Helvetica"/>
          <w:sz w:val="22"/>
        </w:rPr>
        <w:t>Volochinov</w:t>
      </w:r>
      <w:proofErr w:type="spellEnd"/>
      <w:r w:rsidRPr="00D12AF1">
        <w:rPr>
          <w:rFonts w:ascii="Helvetica" w:hAnsi="Helvetica"/>
          <w:sz w:val="22"/>
        </w:rPr>
        <w:t xml:space="preserve">, ses « amis » disparus dans les années 30. Bien que cette thèse d’une substitution d’auteurs n’ait reposé que sur les déclarations de Bakhtine, ce double processus a donné naissance à la </w:t>
      </w:r>
      <w:proofErr w:type="spellStart"/>
      <w:r w:rsidRPr="00D12AF1">
        <w:rPr>
          <w:rFonts w:ascii="Helvetica" w:hAnsi="Helvetica"/>
          <w:i/>
          <w:sz w:val="22"/>
        </w:rPr>
        <w:t>Bakhtin</w:t>
      </w:r>
      <w:proofErr w:type="spellEnd"/>
      <w:r w:rsidRPr="00D12AF1">
        <w:rPr>
          <w:rFonts w:ascii="Helvetica" w:hAnsi="Helvetica"/>
          <w:i/>
          <w:sz w:val="22"/>
        </w:rPr>
        <w:t xml:space="preserve"> </w:t>
      </w:r>
      <w:proofErr w:type="spellStart"/>
      <w:r w:rsidRPr="00D12AF1">
        <w:rPr>
          <w:rFonts w:ascii="Helvetica" w:hAnsi="Helvetica"/>
          <w:i/>
          <w:sz w:val="22"/>
        </w:rPr>
        <w:t>Industry</w:t>
      </w:r>
      <w:proofErr w:type="spellEnd"/>
      <w:r w:rsidRPr="00D12AF1">
        <w:rPr>
          <w:rFonts w:ascii="Helvetica" w:hAnsi="Helvetica"/>
          <w:sz w:val="22"/>
        </w:rPr>
        <w:t>, caractérisée par l’élaboration de très créatives hypothèses sur les conditions de</w:t>
      </w:r>
      <w:r>
        <w:rPr>
          <w:rFonts w:ascii="Helvetica" w:hAnsi="Helvetica"/>
          <w:sz w:val="22"/>
        </w:rPr>
        <w:t xml:space="preserve"> </w:t>
      </w:r>
      <w:r w:rsidR="00FB552B" w:rsidRPr="00D12AF1">
        <w:rPr>
          <w:rFonts w:ascii="Helvetica" w:hAnsi="Helvetica"/>
          <w:sz w:val="22"/>
        </w:rPr>
        <w:t>rédaction des écrits signés de ses amis (ensuite qualifiés de « textes disputés »), ainsi que par la publication de multiples études visant à démontrer l’unité et la cohérence de l’œuvre bakhtinienne « étendue ».</w:t>
      </w:r>
    </w:p>
    <w:p w:rsidR="0062437D" w:rsidRPr="00057911" w:rsidRDefault="0062437D" w:rsidP="006E7099">
      <w:pPr>
        <w:ind w:left="284"/>
        <w:rPr>
          <w:rFonts w:ascii="Helvetica" w:hAnsi="Helvetica"/>
        </w:rPr>
      </w:pPr>
    </w:p>
    <w:p w:rsidR="000F6418" w:rsidRPr="00D12AF1" w:rsidRDefault="0062437D" w:rsidP="006E7099">
      <w:pPr>
        <w:ind w:left="284" w:right="-432"/>
        <w:rPr>
          <w:rFonts w:ascii="Helvetica" w:hAnsi="Helvetica"/>
          <w:sz w:val="22"/>
        </w:rPr>
      </w:pPr>
      <w:r w:rsidRPr="00D12AF1">
        <w:rPr>
          <w:rFonts w:ascii="Helvetica" w:hAnsi="Helvetica"/>
          <w:sz w:val="22"/>
        </w:rPr>
        <w:t>Dès les années 90 cependant, la publication de travaux d’archives et d’entretiens avec Bakhtine a fait apparaître que celui-ci avait menti sur sa biographie et sur les conditions de sa participation à l’élaboration des textes disputés. D’autres recherches ont montré que la datation de ses manuscrits initiaux avait été falsifiée, et que nombre de ses écrits r</w:t>
      </w:r>
      <w:r w:rsidR="000F6418" w:rsidRPr="00D12AF1">
        <w:rPr>
          <w:rFonts w:ascii="Helvetica" w:hAnsi="Helvetica"/>
          <w:sz w:val="22"/>
        </w:rPr>
        <w:t>elevaient largement du plagiat.</w:t>
      </w:r>
    </w:p>
    <w:p w:rsidR="0062437D" w:rsidRPr="00D12AF1" w:rsidRDefault="0062437D" w:rsidP="006E7099">
      <w:pPr>
        <w:ind w:left="284" w:right="-432"/>
        <w:rPr>
          <w:rFonts w:ascii="Helvetica" w:hAnsi="Helvetica"/>
          <w:sz w:val="22"/>
        </w:rPr>
      </w:pPr>
    </w:p>
    <w:p w:rsidR="00D12AF1" w:rsidRPr="00D12AF1" w:rsidRDefault="0062437D" w:rsidP="006E7099">
      <w:pPr>
        <w:ind w:left="284"/>
        <w:rPr>
          <w:rFonts w:ascii="Helvetica" w:hAnsi="Helvetica"/>
          <w:sz w:val="22"/>
        </w:rPr>
      </w:pPr>
      <w:r w:rsidRPr="00D12AF1">
        <w:rPr>
          <w:rFonts w:ascii="Helvetica" w:hAnsi="Helvetica"/>
          <w:sz w:val="22"/>
        </w:rPr>
        <w:t xml:space="preserve">Fondée sur le dépouillement de centaines de livres et articles, la première partie de l’ouvrage relate l’histoire de la fabrication et de la réception de « l’œuvre bakhtinienne », ainsi que celle des multiples controverses suscitées par la signification de cette œuvre et par l’affaire des textes disputés. La seconde partie propose d’abord une analyse comparative du contenu théorique et des propriétés formelles des textes des années 20 respectivement signés par Bakhtine, Medvedev et </w:t>
      </w:r>
      <w:proofErr w:type="spellStart"/>
      <w:r w:rsidRPr="00D12AF1">
        <w:rPr>
          <w:rFonts w:ascii="Helvetica" w:hAnsi="Helvetica"/>
          <w:sz w:val="22"/>
        </w:rPr>
        <w:t>Volo</w:t>
      </w:r>
      <w:r w:rsidR="00BE1FE9" w:rsidRPr="00D12AF1">
        <w:rPr>
          <w:rFonts w:ascii="Helvetica" w:hAnsi="Helvetica"/>
          <w:sz w:val="22"/>
        </w:rPr>
        <w:t>c</w:t>
      </w:r>
      <w:r w:rsidRPr="00D12AF1">
        <w:rPr>
          <w:rFonts w:ascii="Helvetica" w:hAnsi="Helvetica"/>
          <w:sz w:val="22"/>
        </w:rPr>
        <w:t>hinov</w:t>
      </w:r>
      <w:proofErr w:type="spellEnd"/>
      <w:r w:rsidRPr="00D12AF1">
        <w:rPr>
          <w:rFonts w:ascii="Helvetica" w:hAnsi="Helvetica"/>
          <w:sz w:val="22"/>
        </w:rPr>
        <w:t xml:space="preserve"> ; elle présente ensuite une étude détaillée de la teneur du </w:t>
      </w:r>
      <w:r w:rsidRPr="00D12AF1">
        <w:rPr>
          <w:rFonts w:ascii="Helvetica" w:hAnsi="Helvetica"/>
          <w:i/>
          <w:sz w:val="22"/>
        </w:rPr>
        <w:t>Dostoïevski</w:t>
      </w:r>
      <w:r w:rsidRPr="00D12AF1">
        <w:rPr>
          <w:rFonts w:ascii="Helvetica" w:hAnsi="Helvetica"/>
          <w:sz w:val="22"/>
        </w:rPr>
        <w:t xml:space="preserve"> de 1929, ainsi que des transformations introduites dans la version de 1963 ; elle examine enfin les caractéristiques de deux ensembles de textes tardifs signés Bakhtine. L’ensemble de ces études démontre clairement que la thèse de la substitution d’auteurs </w:t>
      </w:r>
      <w:r w:rsidR="00A86FA9" w:rsidRPr="00D12AF1">
        <w:rPr>
          <w:rFonts w:ascii="Helvetica" w:hAnsi="Helvetica"/>
          <w:sz w:val="22"/>
        </w:rPr>
        <w:t>– ou de la soi</w:t>
      </w:r>
      <w:r w:rsidRPr="00D12AF1">
        <w:rPr>
          <w:rFonts w:ascii="Helvetica" w:hAnsi="Helvetica"/>
          <w:sz w:val="22"/>
        </w:rPr>
        <w:t>-</w:t>
      </w:r>
      <w:r w:rsidR="00A86FA9" w:rsidRPr="00D12AF1">
        <w:rPr>
          <w:rFonts w:ascii="Helvetica" w:hAnsi="Helvetica"/>
          <w:sz w:val="22"/>
        </w:rPr>
        <w:t xml:space="preserve">disant </w:t>
      </w:r>
      <w:proofErr w:type="spellStart"/>
      <w:r w:rsidR="00A86FA9" w:rsidRPr="00D12AF1">
        <w:rPr>
          <w:rFonts w:ascii="Helvetica" w:hAnsi="Helvetica"/>
          <w:sz w:val="22"/>
        </w:rPr>
        <w:t>auctorialité</w:t>
      </w:r>
      <w:proofErr w:type="spellEnd"/>
      <w:r w:rsidR="00A86FA9" w:rsidRPr="00D12AF1">
        <w:rPr>
          <w:rFonts w:ascii="Helvetica" w:hAnsi="Helvetica"/>
          <w:sz w:val="22"/>
        </w:rPr>
        <w:t xml:space="preserve"> « masquée » –</w:t>
      </w:r>
      <w:r w:rsidRPr="00D12AF1">
        <w:rPr>
          <w:rFonts w:ascii="Helvetica" w:hAnsi="Helvetica"/>
          <w:sz w:val="22"/>
        </w:rPr>
        <w:t xml:space="preserve"> ne constitue qu’un mensonge supplémentaire de Bakhtine, et que les conceptions théoriques et épistémologiques, de ce dernier </w:t>
      </w:r>
      <w:r w:rsidR="00A86FA9" w:rsidRPr="00D12AF1">
        <w:rPr>
          <w:rFonts w:ascii="Helvetica" w:hAnsi="Helvetica"/>
          <w:sz w:val="22"/>
        </w:rPr>
        <w:t xml:space="preserve">d’une part, de Medvedev et </w:t>
      </w:r>
      <w:proofErr w:type="spellStart"/>
      <w:r w:rsidR="00A86FA9" w:rsidRPr="00D12AF1">
        <w:rPr>
          <w:rFonts w:ascii="Helvetica" w:hAnsi="Helvetica"/>
          <w:sz w:val="22"/>
        </w:rPr>
        <w:t>Voloc</w:t>
      </w:r>
      <w:r w:rsidRPr="00D12AF1">
        <w:rPr>
          <w:rFonts w:ascii="Helvetica" w:hAnsi="Helvetica"/>
          <w:sz w:val="22"/>
        </w:rPr>
        <w:t>hinov</w:t>
      </w:r>
      <w:proofErr w:type="spellEnd"/>
      <w:r w:rsidRPr="00D12AF1">
        <w:rPr>
          <w:rFonts w:ascii="Helvetica" w:hAnsi="Helvetica"/>
          <w:sz w:val="22"/>
        </w:rPr>
        <w:t xml:space="preserve"> d’autre part, é</w:t>
      </w:r>
      <w:r w:rsidR="00D12AF1" w:rsidRPr="00D12AF1">
        <w:rPr>
          <w:rFonts w:ascii="Helvetica" w:hAnsi="Helvetica"/>
          <w:sz w:val="22"/>
        </w:rPr>
        <w:t>taient diamétralement opposées.</w:t>
      </w:r>
    </w:p>
    <w:p w:rsidR="00D12AF1" w:rsidRPr="00D12AF1" w:rsidRDefault="00D12AF1" w:rsidP="006E7099">
      <w:pPr>
        <w:ind w:left="284"/>
        <w:rPr>
          <w:rFonts w:ascii="Helvetica" w:hAnsi="Helvetica"/>
          <w:sz w:val="22"/>
        </w:rPr>
      </w:pPr>
    </w:p>
    <w:p w:rsidR="00DB06A0" w:rsidRDefault="00795FE1" w:rsidP="006E7099">
      <w:pPr>
        <w:ind w:left="284"/>
        <w:rPr>
          <w:rFonts w:ascii="Helvetica" w:hAnsi="Helvetica"/>
          <w:sz w:val="22"/>
        </w:rPr>
      </w:pPr>
      <w:r w:rsidRPr="00D12AF1">
        <w:rPr>
          <w:rFonts w:ascii="Helvetica" w:hAnsi="Helvetica"/>
          <w:sz w:val="22"/>
        </w:rPr>
        <w:t xml:space="preserve">Les conclusions de Jean-Paul </w:t>
      </w:r>
      <w:proofErr w:type="spellStart"/>
      <w:r w:rsidRPr="00D12AF1">
        <w:rPr>
          <w:rFonts w:ascii="Helvetica" w:hAnsi="Helvetica"/>
          <w:sz w:val="22"/>
        </w:rPr>
        <w:t>Bronckart</w:t>
      </w:r>
      <w:proofErr w:type="spellEnd"/>
      <w:r w:rsidRPr="00D12AF1">
        <w:rPr>
          <w:rFonts w:ascii="Helvetica" w:hAnsi="Helvetica"/>
          <w:sz w:val="22"/>
        </w:rPr>
        <w:t xml:space="preserve"> et </w:t>
      </w:r>
      <w:proofErr w:type="spellStart"/>
      <w:r w:rsidRPr="00D12AF1">
        <w:rPr>
          <w:rFonts w:ascii="Helvetica" w:hAnsi="Helvetica"/>
          <w:sz w:val="22"/>
        </w:rPr>
        <w:t>Cristian</w:t>
      </w:r>
      <w:proofErr w:type="spellEnd"/>
      <w:r w:rsidRPr="00D12AF1">
        <w:rPr>
          <w:rFonts w:ascii="Helvetica" w:hAnsi="Helvetica"/>
          <w:sz w:val="22"/>
        </w:rPr>
        <w:t xml:space="preserve"> </w:t>
      </w:r>
      <w:proofErr w:type="spellStart"/>
      <w:r w:rsidRPr="00D12AF1">
        <w:rPr>
          <w:rFonts w:ascii="Helvetica" w:hAnsi="Helvetica"/>
          <w:sz w:val="22"/>
        </w:rPr>
        <w:t>Bota</w:t>
      </w:r>
      <w:proofErr w:type="spellEnd"/>
      <w:r w:rsidR="0062437D" w:rsidRPr="00D12AF1">
        <w:rPr>
          <w:rFonts w:ascii="Helvetica" w:hAnsi="Helvetica"/>
          <w:sz w:val="22"/>
        </w:rPr>
        <w:t xml:space="preserve"> conduisent alors naturellement à s’interroger sur les motivations de l’usurpation bakhtinienne ainsi que sur l’origine véritable de divers textes signés de son nom ; </w:t>
      </w:r>
      <w:r w:rsidR="00851610">
        <w:rPr>
          <w:rFonts w:ascii="Helvetica" w:hAnsi="Helvetica"/>
          <w:sz w:val="22"/>
        </w:rPr>
        <w:t>elles</w:t>
      </w:r>
      <w:r w:rsidR="0062437D" w:rsidRPr="00D12AF1">
        <w:rPr>
          <w:rFonts w:ascii="Helvetica" w:hAnsi="Helvetica"/>
          <w:sz w:val="22"/>
        </w:rPr>
        <w:t xml:space="preserve"> conduisent tout autant à s’interroger sur les raisons pour lesquelles, dans divers courants des sciences de la littérature, se maintiennent, envers et contre tout, la croyance en l’existence d’un unique corpus bakhtinien</w:t>
      </w:r>
      <w:r w:rsidRPr="00D12AF1">
        <w:rPr>
          <w:rFonts w:ascii="Helvetica" w:hAnsi="Helvetica"/>
          <w:sz w:val="22"/>
        </w:rPr>
        <w:t xml:space="preserve"> homogène</w:t>
      </w:r>
      <w:r w:rsidR="0062437D" w:rsidRPr="00D12AF1">
        <w:rPr>
          <w:rFonts w:ascii="Helvetica" w:hAnsi="Helvetica"/>
          <w:sz w:val="22"/>
        </w:rPr>
        <w:t xml:space="preserve"> et la célébration du g</w:t>
      </w:r>
      <w:r w:rsidR="00DB06A0">
        <w:rPr>
          <w:rFonts w:ascii="Helvetica" w:hAnsi="Helvetica"/>
          <w:sz w:val="22"/>
        </w:rPr>
        <w:t>énie multiforme de son auteur.</w:t>
      </w:r>
    </w:p>
    <w:p w:rsidR="003C7DBA" w:rsidRDefault="003C7DBA">
      <w:pPr>
        <w:rPr>
          <w:rFonts w:ascii="Helvetica" w:hAnsi="Helvetica"/>
          <w:sz w:val="22"/>
        </w:rPr>
      </w:pPr>
    </w:p>
    <w:p w:rsidR="003C7DBA" w:rsidRDefault="003C7DBA">
      <w:pPr>
        <w:rPr>
          <w:rFonts w:ascii="Helvetica" w:hAnsi="Helvetica"/>
          <w:sz w:val="22"/>
        </w:rPr>
      </w:pPr>
    </w:p>
    <w:p w:rsidR="003C7DBA" w:rsidRDefault="003C7DBA">
      <w:pPr>
        <w:rPr>
          <w:rFonts w:ascii="Helvetica" w:hAnsi="Helvetica"/>
          <w:sz w:val="22"/>
        </w:rPr>
      </w:pPr>
    </w:p>
    <w:p w:rsidR="00C43E37" w:rsidRDefault="00C43E37">
      <w:pPr>
        <w:rPr>
          <w:rFonts w:ascii="Helvetica" w:hAnsi="Helvetica"/>
          <w:i/>
          <w:sz w:val="22"/>
        </w:rPr>
      </w:pPr>
    </w:p>
    <w:p w:rsidR="00C43E37" w:rsidRDefault="00C43E37">
      <w:pPr>
        <w:rPr>
          <w:rFonts w:ascii="Helvetica" w:hAnsi="Helvetica"/>
          <w:i/>
          <w:sz w:val="22"/>
        </w:rPr>
      </w:pPr>
    </w:p>
    <w:p w:rsidR="00F31999" w:rsidRPr="001803C4" w:rsidRDefault="001803C4">
      <w:pPr>
        <w:rPr>
          <w:rFonts w:ascii="Helvetica" w:hAnsi="Helvetica"/>
          <w:i/>
          <w:sz w:val="22"/>
        </w:rPr>
      </w:pPr>
      <w:r>
        <w:rPr>
          <w:rFonts w:ascii="Helvetica" w:hAnsi="Helvetica"/>
          <w:i/>
          <w:sz w:val="22"/>
        </w:rPr>
        <w:t>Table des matières</w:t>
      </w:r>
    </w:p>
    <w:p w:rsidR="00F31999" w:rsidRDefault="00F31999">
      <w:pPr>
        <w:rPr>
          <w:rFonts w:ascii="Helvetica" w:hAnsi="Helvetica"/>
          <w:sz w:val="22"/>
        </w:rPr>
      </w:pPr>
    </w:p>
    <w:p w:rsidR="00F31999" w:rsidRDefault="00F31999">
      <w:pPr>
        <w:rPr>
          <w:rFonts w:ascii="Helvetica" w:hAnsi="Helvetica"/>
          <w:sz w:val="22"/>
        </w:rPr>
      </w:pPr>
    </w:p>
    <w:p w:rsidR="00DB06A0" w:rsidRDefault="00DB06A0">
      <w:pPr>
        <w:rPr>
          <w:rFonts w:ascii="Helvetica" w:hAnsi="Helvetica"/>
          <w:sz w:val="22"/>
        </w:rPr>
      </w:pPr>
    </w:p>
    <w:p w:rsidR="00F31999" w:rsidRPr="00F31999" w:rsidRDefault="00F31999" w:rsidP="00F31999">
      <w:pPr>
        <w:jc w:val="center"/>
        <w:rPr>
          <w:rFonts w:ascii="Helvetica" w:hAnsi="Helvetica"/>
          <w:b/>
          <w:sz w:val="22"/>
          <w:lang w:val="fr-CH"/>
        </w:rPr>
      </w:pPr>
      <w:r w:rsidRPr="00F31999">
        <w:rPr>
          <w:rFonts w:ascii="Helvetica" w:hAnsi="Helvetica"/>
          <w:b/>
          <w:sz w:val="22"/>
          <w:lang w:val="fr-CH"/>
        </w:rPr>
        <w:t>Première partie</w:t>
      </w:r>
    </w:p>
    <w:p w:rsidR="00F31999" w:rsidRPr="00F31999" w:rsidRDefault="00F31999" w:rsidP="00F31999">
      <w:pPr>
        <w:jc w:val="center"/>
        <w:rPr>
          <w:rFonts w:ascii="Helvetica" w:hAnsi="Helvetica"/>
          <w:b/>
          <w:sz w:val="22"/>
          <w:lang w:val="fr-CH"/>
        </w:rPr>
      </w:pPr>
      <w:proofErr w:type="spellStart"/>
      <w:r w:rsidRPr="00F31999">
        <w:rPr>
          <w:rFonts w:ascii="Helvetica" w:hAnsi="Helvetica"/>
          <w:b/>
          <w:sz w:val="22"/>
          <w:lang w:val="fr-CH"/>
        </w:rPr>
        <w:t>Eléments</w:t>
      </w:r>
      <w:proofErr w:type="spellEnd"/>
      <w:r w:rsidRPr="00F31999">
        <w:rPr>
          <w:rFonts w:ascii="Helvetica" w:hAnsi="Helvetica"/>
          <w:b/>
          <w:sz w:val="22"/>
          <w:lang w:val="fr-CH"/>
        </w:rPr>
        <w:t xml:space="preserve"> d’histoire du </w:t>
      </w:r>
      <w:proofErr w:type="spellStart"/>
      <w:r w:rsidRPr="00F31999">
        <w:rPr>
          <w:rFonts w:ascii="Helvetica" w:hAnsi="Helvetica"/>
          <w:b/>
          <w:sz w:val="22"/>
          <w:lang w:val="fr-CH"/>
        </w:rPr>
        <w:t>bakhtinisme</w:t>
      </w:r>
      <w:proofErr w:type="spellEnd"/>
    </w:p>
    <w:p w:rsidR="00F31999" w:rsidRPr="00F31999" w:rsidRDefault="00F31999" w:rsidP="00F31999">
      <w:pPr>
        <w:rPr>
          <w:rFonts w:ascii="Helvetica" w:hAnsi="Helvetica"/>
          <w:sz w:val="22"/>
          <w:lang w:val="fr-CH"/>
        </w:rPr>
      </w:pPr>
    </w:p>
    <w:p w:rsidR="00F31999" w:rsidRPr="00F31999" w:rsidRDefault="00F31999" w:rsidP="00F31999">
      <w:pPr>
        <w:rPr>
          <w:rFonts w:ascii="Helvetica" w:hAnsi="Helvetica"/>
          <w:sz w:val="22"/>
          <w:lang w:val="fr-CH"/>
        </w:rPr>
      </w:pPr>
      <w:r w:rsidRPr="00F31999">
        <w:rPr>
          <w:rFonts w:ascii="Helvetica" w:hAnsi="Helvetica"/>
          <w:sz w:val="22"/>
          <w:lang w:val="fr-CH"/>
        </w:rPr>
        <w:t xml:space="preserve">Chapitre 1. La </w:t>
      </w:r>
      <w:r w:rsidRPr="009D2E4D">
        <w:rPr>
          <w:rFonts w:ascii="Helvetica" w:hAnsi="Helvetica"/>
          <w:i/>
          <w:sz w:val="22"/>
          <w:lang w:val="fr-CH"/>
        </w:rPr>
        <w:t>première vie</w:t>
      </w:r>
      <w:r w:rsidR="009D2E4D">
        <w:rPr>
          <w:rFonts w:ascii="Helvetica" w:hAnsi="Helvetica"/>
          <w:sz w:val="22"/>
          <w:lang w:val="fr-CH"/>
        </w:rPr>
        <w:t xml:space="preserve"> de Bakhtine et de son cercle</w:t>
      </w:r>
    </w:p>
    <w:p w:rsidR="00F31999" w:rsidRPr="00F31999" w:rsidRDefault="00F31999" w:rsidP="00F31999">
      <w:pPr>
        <w:rPr>
          <w:rFonts w:ascii="Helvetica" w:hAnsi="Helvetica"/>
          <w:sz w:val="22"/>
          <w:lang w:val="fr-CH"/>
        </w:rPr>
      </w:pPr>
      <w:r w:rsidRPr="00F31999">
        <w:rPr>
          <w:rFonts w:ascii="Helvetica" w:hAnsi="Helvetica"/>
          <w:sz w:val="22"/>
          <w:lang w:val="fr-CH"/>
        </w:rPr>
        <w:t>Chapitre 2. Les premières ré</w:t>
      </w:r>
      <w:r w:rsidR="00331B11">
        <w:rPr>
          <w:rFonts w:ascii="Helvetica" w:hAnsi="Helvetica"/>
          <w:sz w:val="22"/>
          <w:lang w:val="fr-CH"/>
        </w:rPr>
        <w:t>ceptions des “textes retrouvés”</w:t>
      </w:r>
    </w:p>
    <w:p w:rsidR="00F31999" w:rsidRPr="00F31999" w:rsidRDefault="00F31999" w:rsidP="00F31999">
      <w:pPr>
        <w:rPr>
          <w:rFonts w:ascii="Helvetica" w:hAnsi="Helvetica"/>
          <w:sz w:val="22"/>
          <w:lang w:val="fr-CH"/>
        </w:rPr>
      </w:pPr>
      <w:r w:rsidRPr="00F31999">
        <w:rPr>
          <w:rFonts w:ascii="Helvetica" w:hAnsi="Helvetica"/>
          <w:sz w:val="22"/>
          <w:lang w:val="fr-CH"/>
        </w:rPr>
        <w:t>Chapitre 3. L’irrésistible ascensi</w:t>
      </w:r>
      <w:r w:rsidR="009D2E4D">
        <w:rPr>
          <w:rFonts w:ascii="Helvetica" w:hAnsi="Helvetica"/>
          <w:sz w:val="22"/>
          <w:lang w:val="fr-CH"/>
        </w:rPr>
        <w:t>on de Bakhtine et de son œuvre</w:t>
      </w:r>
    </w:p>
    <w:p w:rsidR="00F31999" w:rsidRPr="00F31999" w:rsidRDefault="00F31999" w:rsidP="002E7D3F">
      <w:pPr>
        <w:ind w:right="-1027"/>
        <w:rPr>
          <w:rFonts w:ascii="Helvetica" w:hAnsi="Helvetica"/>
          <w:sz w:val="22"/>
          <w:lang w:val="fr-CH"/>
        </w:rPr>
      </w:pPr>
      <w:r w:rsidRPr="00F31999">
        <w:rPr>
          <w:rFonts w:ascii="Helvetica" w:hAnsi="Helvetica"/>
          <w:sz w:val="22"/>
          <w:lang w:val="fr-CH"/>
        </w:rPr>
        <w:t xml:space="preserve">Chapitre 4. Le prodigieux développement de la </w:t>
      </w:r>
      <w:proofErr w:type="spellStart"/>
      <w:r w:rsidRPr="00F31999">
        <w:rPr>
          <w:rFonts w:ascii="Helvetica" w:hAnsi="Helvetica"/>
          <w:i/>
          <w:sz w:val="22"/>
          <w:lang w:val="fr-CH"/>
        </w:rPr>
        <w:t>Bakhtin</w:t>
      </w:r>
      <w:proofErr w:type="spellEnd"/>
      <w:r w:rsidRPr="00F31999">
        <w:rPr>
          <w:rFonts w:ascii="Helvetica" w:hAnsi="Helvetica"/>
          <w:i/>
          <w:sz w:val="22"/>
          <w:lang w:val="fr-CH"/>
        </w:rPr>
        <w:t xml:space="preserve"> </w:t>
      </w:r>
      <w:proofErr w:type="spellStart"/>
      <w:r w:rsidRPr="00F31999">
        <w:rPr>
          <w:rFonts w:ascii="Helvetica" w:hAnsi="Helvetica"/>
          <w:i/>
          <w:sz w:val="22"/>
          <w:lang w:val="fr-CH"/>
        </w:rPr>
        <w:t>Industry</w:t>
      </w:r>
      <w:proofErr w:type="spellEnd"/>
      <w:r w:rsidRPr="00F31999">
        <w:rPr>
          <w:rFonts w:ascii="Helvetica" w:hAnsi="Helvetica"/>
          <w:sz w:val="22"/>
          <w:lang w:val="fr-CH"/>
        </w:rPr>
        <w:t xml:space="preserve"> et ses querelles politico-littéraires </w:t>
      </w:r>
    </w:p>
    <w:p w:rsidR="00F31999" w:rsidRPr="00F31999" w:rsidRDefault="00F31999" w:rsidP="00F31999">
      <w:pPr>
        <w:rPr>
          <w:rFonts w:ascii="Helvetica" w:hAnsi="Helvetica"/>
          <w:sz w:val="22"/>
          <w:lang w:val="fr-CH"/>
        </w:rPr>
      </w:pPr>
      <w:r w:rsidRPr="00F31999">
        <w:rPr>
          <w:rFonts w:ascii="Helvetica" w:hAnsi="Helvetica"/>
          <w:sz w:val="22"/>
          <w:lang w:val="fr-CH"/>
        </w:rPr>
        <w:t xml:space="preserve">Chapitre 5. Les ultimes déclarations du “témoin” Bakhtine </w:t>
      </w:r>
    </w:p>
    <w:p w:rsidR="00F31999" w:rsidRPr="00F31999" w:rsidRDefault="00F31999" w:rsidP="00F31999">
      <w:pPr>
        <w:rPr>
          <w:rFonts w:ascii="Helvetica" w:hAnsi="Helvetica"/>
          <w:sz w:val="22"/>
          <w:lang w:val="fr-CH"/>
        </w:rPr>
      </w:pPr>
      <w:r w:rsidRPr="00F31999">
        <w:rPr>
          <w:rFonts w:ascii="Helvetica" w:hAnsi="Helvetica"/>
          <w:sz w:val="22"/>
          <w:lang w:val="fr-CH"/>
        </w:rPr>
        <w:t>Chapitre 6. Les “retours de l’histoire” et leurs cu</w:t>
      </w:r>
      <w:r w:rsidR="00331B11">
        <w:rPr>
          <w:rFonts w:ascii="Helvetica" w:hAnsi="Helvetica"/>
          <w:sz w:val="22"/>
          <w:lang w:val="fr-CH"/>
        </w:rPr>
        <w:t xml:space="preserve">rieux effets sur le </w:t>
      </w:r>
      <w:proofErr w:type="spellStart"/>
      <w:r w:rsidR="00331B11">
        <w:rPr>
          <w:rFonts w:ascii="Helvetica" w:hAnsi="Helvetica"/>
          <w:sz w:val="22"/>
          <w:lang w:val="fr-CH"/>
        </w:rPr>
        <w:t>bakhtinisme</w:t>
      </w:r>
      <w:proofErr w:type="spellEnd"/>
    </w:p>
    <w:p w:rsidR="00F31999" w:rsidRPr="00F31999" w:rsidRDefault="00F31999" w:rsidP="00F31999">
      <w:pPr>
        <w:rPr>
          <w:rFonts w:ascii="Helvetica" w:hAnsi="Helvetica"/>
          <w:sz w:val="22"/>
          <w:lang w:val="fr-CH"/>
        </w:rPr>
      </w:pPr>
    </w:p>
    <w:p w:rsidR="00F31999" w:rsidRPr="00F31999" w:rsidRDefault="00F31999" w:rsidP="00F31999">
      <w:pPr>
        <w:rPr>
          <w:rFonts w:ascii="Helvetica" w:hAnsi="Helvetica"/>
          <w:sz w:val="22"/>
          <w:lang w:val="fr-CH"/>
        </w:rPr>
      </w:pPr>
    </w:p>
    <w:p w:rsidR="00F31999" w:rsidRPr="00F31999" w:rsidRDefault="00F31999" w:rsidP="00F31999">
      <w:pPr>
        <w:rPr>
          <w:rFonts w:ascii="Helvetica" w:hAnsi="Helvetica"/>
          <w:sz w:val="22"/>
          <w:lang w:val="fr-CH"/>
        </w:rPr>
      </w:pPr>
    </w:p>
    <w:p w:rsidR="00F31999" w:rsidRPr="00F31999" w:rsidRDefault="00F31999" w:rsidP="00F31999">
      <w:pPr>
        <w:jc w:val="center"/>
        <w:rPr>
          <w:rFonts w:ascii="Helvetica" w:hAnsi="Helvetica"/>
          <w:b/>
          <w:sz w:val="22"/>
          <w:lang w:val="fr-CH"/>
        </w:rPr>
      </w:pPr>
      <w:r w:rsidRPr="00F31999">
        <w:rPr>
          <w:rFonts w:ascii="Helvetica" w:hAnsi="Helvetica"/>
          <w:b/>
          <w:sz w:val="22"/>
          <w:lang w:val="fr-CH"/>
        </w:rPr>
        <w:t>Deuxième partie</w:t>
      </w:r>
    </w:p>
    <w:p w:rsidR="00F31999" w:rsidRPr="00F31999" w:rsidRDefault="00F31999" w:rsidP="00F31999">
      <w:pPr>
        <w:jc w:val="center"/>
        <w:rPr>
          <w:rFonts w:ascii="Helvetica" w:hAnsi="Helvetica"/>
          <w:b/>
          <w:sz w:val="22"/>
          <w:lang w:val="fr-CH"/>
        </w:rPr>
      </w:pPr>
      <w:r w:rsidRPr="00F31999">
        <w:rPr>
          <w:rFonts w:ascii="Helvetica" w:hAnsi="Helvetica"/>
          <w:b/>
          <w:sz w:val="22"/>
          <w:lang w:val="fr-CH"/>
        </w:rPr>
        <w:t>Analyse comparative des œuvres</w:t>
      </w:r>
    </w:p>
    <w:p w:rsidR="00F31999" w:rsidRPr="00F31999" w:rsidRDefault="00F31999" w:rsidP="00F31999">
      <w:pPr>
        <w:jc w:val="center"/>
        <w:rPr>
          <w:rFonts w:ascii="Helvetica" w:hAnsi="Helvetica"/>
          <w:b/>
          <w:sz w:val="22"/>
          <w:lang w:val="fr-CH"/>
        </w:rPr>
      </w:pPr>
      <w:proofErr w:type="gramStart"/>
      <w:r w:rsidRPr="00F31999">
        <w:rPr>
          <w:rFonts w:ascii="Helvetica" w:hAnsi="Helvetica"/>
          <w:b/>
          <w:sz w:val="22"/>
          <w:lang w:val="fr-CH"/>
        </w:rPr>
        <w:t>de</w:t>
      </w:r>
      <w:proofErr w:type="gramEnd"/>
      <w:r w:rsidRPr="00F31999">
        <w:rPr>
          <w:rFonts w:ascii="Helvetica" w:hAnsi="Helvetica"/>
          <w:b/>
          <w:sz w:val="22"/>
          <w:lang w:val="fr-CH"/>
        </w:rPr>
        <w:t xml:space="preserve"> Bakhtine, </w:t>
      </w:r>
      <w:proofErr w:type="spellStart"/>
      <w:r w:rsidRPr="00F31999">
        <w:rPr>
          <w:rFonts w:ascii="Helvetica" w:hAnsi="Helvetica"/>
          <w:b/>
          <w:sz w:val="22"/>
          <w:lang w:val="fr-CH"/>
        </w:rPr>
        <w:t>Volochinov</w:t>
      </w:r>
      <w:proofErr w:type="spellEnd"/>
      <w:r w:rsidRPr="00F31999">
        <w:rPr>
          <w:rFonts w:ascii="Helvetica" w:hAnsi="Helvetica"/>
          <w:b/>
          <w:sz w:val="22"/>
          <w:lang w:val="fr-CH"/>
        </w:rPr>
        <w:t xml:space="preserve"> et Medvedev</w:t>
      </w:r>
    </w:p>
    <w:p w:rsidR="00F31999" w:rsidRPr="00F31999" w:rsidRDefault="00F31999" w:rsidP="00F31999">
      <w:pPr>
        <w:rPr>
          <w:rFonts w:ascii="Helvetica" w:hAnsi="Helvetica"/>
          <w:sz w:val="22"/>
          <w:lang w:val="fr-CH"/>
        </w:rPr>
      </w:pPr>
    </w:p>
    <w:p w:rsidR="00F31999" w:rsidRPr="00F31999" w:rsidRDefault="00A809E7" w:rsidP="00F31999">
      <w:pPr>
        <w:rPr>
          <w:rFonts w:ascii="Helvetica" w:hAnsi="Helvetica"/>
          <w:sz w:val="22"/>
          <w:lang w:val="fr-CH"/>
        </w:rPr>
      </w:pPr>
      <w:r>
        <w:rPr>
          <w:rFonts w:ascii="Helvetica" w:hAnsi="Helvetica"/>
          <w:sz w:val="22"/>
          <w:lang w:val="fr-CH"/>
        </w:rPr>
        <w:t xml:space="preserve">Chapitre 7. Les écrits </w:t>
      </w:r>
      <w:r w:rsidR="00F31999" w:rsidRPr="00F31999">
        <w:rPr>
          <w:rFonts w:ascii="Helvetica" w:hAnsi="Helvetica"/>
          <w:sz w:val="22"/>
          <w:lang w:val="fr-CH"/>
        </w:rPr>
        <w:t>de j</w:t>
      </w:r>
      <w:r>
        <w:rPr>
          <w:rFonts w:ascii="Helvetica" w:hAnsi="Helvetica"/>
          <w:sz w:val="22"/>
          <w:lang w:val="fr-CH"/>
        </w:rPr>
        <w:t>eunesse</w:t>
      </w:r>
      <w:r w:rsidR="00331B11">
        <w:rPr>
          <w:rFonts w:ascii="Helvetica" w:hAnsi="Helvetica"/>
          <w:sz w:val="22"/>
          <w:lang w:val="fr-CH"/>
        </w:rPr>
        <w:t xml:space="preserve"> de Bakhtine</w:t>
      </w:r>
    </w:p>
    <w:p w:rsidR="00F31999" w:rsidRPr="00F31999" w:rsidRDefault="00F31999" w:rsidP="00F31999">
      <w:pPr>
        <w:rPr>
          <w:rFonts w:ascii="Helvetica" w:hAnsi="Helvetica"/>
          <w:sz w:val="22"/>
          <w:lang w:val="fr-CH"/>
        </w:rPr>
      </w:pPr>
      <w:r w:rsidRPr="00F31999">
        <w:rPr>
          <w:rFonts w:ascii="Helvetica" w:hAnsi="Helvetica"/>
          <w:sz w:val="22"/>
          <w:lang w:val="fr-CH"/>
        </w:rPr>
        <w:t>Chapitre 8.</w:t>
      </w:r>
      <w:r w:rsidR="00331B11">
        <w:rPr>
          <w:rFonts w:ascii="Helvetica" w:hAnsi="Helvetica"/>
          <w:sz w:val="22"/>
          <w:lang w:val="fr-CH"/>
        </w:rPr>
        <w:t xml:space="preserve"> L’œuvre de Valentin </w:t>
      </w:r>
      <w:proofErr w:type="spellStart"/>
      <w:r w:rsidR="00331B11">
        <w:rPr>
          <w:rFonts w:ascii="Helvetica" w:hAnsi="Helvetica"/>
          <w:sz w:val="22"/>
          <w:lang w:val="fr-CH"/>
        </w:rPr>
        <w:t>Volochinov</w:t>
      </w:r>
      <w:proofErr w:type="spellEnd"/>
    </w:p>
    <w:p w:rsidR="00F31999" w:rsidRPr="00F31999" w:rsidRDefault="00F31999" w:rsidP="00F31999">
      <w:pPr>
        <w:rPr>
          <w:rFonts w:ascii="Helvetica" w:hAnsi="Helvetica"/>
          <w:sz w:val="22"/>
          <w:lang w:val="fr-CH"/>
        </w:rPr>
      </w:pPr>
      <w:r w:rsidRPr="00F31999">
        <w:rPr>
          <w:rFonts w:ascii="Helvetica" w:hAnsi="Helvetica"/>
          <w:sz w:val="22"/>
          <w:lang w:val="fr-CH"/>
        </w:rPr>
        <w:t xml:space="preserve">Chapitre 9. La </w:t>
      </w:r>
      <w:r w:rsidRPr="00F31999">
        <w:rPr>
          <w:rFonts w:ascii="Helvetica" w:hAnsi="Helvetica"/>
          <w:i/>
          <w:sz w:val="22"/>
          <w:lang w:val="fr-CH"/>
        </w:rPr>
        <w:t>Méthode formelle</w:t>
      </w:r>
      <w:r w:rsidR="00331B11">
        <w:rPr>
          <w:rFonts w:ascii="Helvetica" w:hAnsi="Helvetica"/>
          <w:sz w:val="22"/>
          <w:lang w:val="fr-CH"/>
        </w:rPr>
        <w:t xml:space="preserve"> de Pavel Medvedev</w:t>
      </w:r>
    </w:p>
    <w:p w:rsidR="00F31999" w:rsidRPr="00F31999" w:rsidRDefault="00F31999" w:rsidP="002E7D3F">
      <w:pPr>
        <w:ind w:right="-460"/>
        <w:rPr>
          <w:rFonts w:ascii="Helvetica" w:hAnsi="Helvetica"/>
          <w:sz w:val="22"/>
          <w:lang w:val="fr-CH"/>
        </w:rPr>
      </w:pPr>
      <w:r w:rsidRPr="00F31999">
        <w:rPr>
          <w:rFonts w:ascii="Helvetica" w:hAnsi="Helvetica"/>
          <w:sz w:val="22"/>
          <w:lang w:val="fr-CH"/>
        </w:rPr>
        <w:t>Chapitre 10. Des rapports entre les écrits du jeune Bakhtin</w:t>
      </w:r>
      <w:r w:rsidR="00331B11">
        <w:rPr>
          <w:rFonts w:ascii="Helvetica" w:hAnsi="Helvetica"/>
          <w:sz w:val="22"/>
          <w:lang w:val="fr-CH"/>
        </w:rPr>
        <w:t xml:space="preserve">e, de Medvedev et de </w:t>
      </w:r>
      <w:proofErr w:type="spellStart"/>
      <w:r w:rsidR="00331B11">
        <w:rPr>
          <w:rFonts w:ascii="Helvetica" w:hAnsi="Helvetica"/>
          <w:sz w:val="22"/>
          <w:lang w:val="fr-CH"/>
        </w:rPr>
        <w:t>Volochinov</w:t>
      </w:r>
      <w:proofErr w:type="spellEnd"/>
    </w:p>
    <w:p w:rsidR="00F31999" w:rsidRPr="00F31999" w:rsidRDefault="00F31999" w:rsidP="00F31999">
      <w:pPr>
        <w:rPr>
          <w:rFonts w:ascii="Helvetica" w:hAnsi="Helvetica"/>
          <w:sz w:val="22"/>
          <w:lang w:val="fr-CH"/>
        </w:rPr>
      </w:pPr>
      <w:r w:rsidRPr="00F31999">
        <w:rPr>
          <w:rFonts w:ascii="Helvetica" w:hAnsi="Helvetica"/>
          <w:sz w:val="22"/>
          <w:lang w:val="fr-CH"/>
        </w:rPr>
        <w:t xml:space="preserve">Chapitre 11. La problématique des deux </w:t>
      </w:r>
      <w:r w:rsidRPr="00F31999">
        <w:rPr>
          <w:rFonts w:ascii="Helvetica" w:hAnsi="Helvetica"/>
          <w:i/>
          <w:sz w:val="22"/>
          <w:lang w:val="fr-CH"/>
        </w:rPr>
        <w:t>Dostoïevski</w:t>
      </w:r>
      <w:r w:rsidRPr="00F31999">
        <w:rPr>
          <w:rFonts w:ascii="Helvetica" w:hAnsi="Helvetica"/>
          <w:sz w:val="22"/>
          <w:lang w:val="fr-CH"/>
        </w:rPr>
        <w:t xml:space="preserve"> (1929 et 1963)</w:t>
      </w:r>
    </w:p>
    <w:p w:rsidR="00F31999" w:rsidRPr="00F31999" w:rsidRDefault="00F31999" w:rsidP="00F31999">
      <w:pPr>
        <w:rPr>
          <w:rFonts w:ascii="Helvetica" w:hAnsi="Helvetica"/>
          <w:sz w:val="22"/>
          <w:lang w:val="fr-CH"/>
        </w:rPr>
      </w:pPr>
      <w:r w:rsidRPr="00F31999">
        <w:rPr>
          <w:rFonts w:ascii="Helvetica" w:hAnsi="Helvetica"/>
          <w:sz w:val="22"/>
          <w:lang w:val="fr-CH"/>
        </w:rPr>
        <w:t xml:space="preserve">Chapitre 12. Du statut des textes tardifs signés </w:t>
      </w:r>
      <w:r w:rsidR="00A809E7">
        <w:rPr>
          <w:rFonts w:ascii="Helvetica" w:hAnsi="Helvetica"/>
          <w:sz w:val="22"/>
          <w:lang w:val="fr-CH"/>
        </w:rPr>
        <w:t xml:space="preserve">de </w:t>
      </w:r>
      <w:r w:rsidRPr="00F31999">
        <w:rPr>
          <w:rFonts w:ascii="Helvetica" w:hAnsi="Helvetica"/>
          <w:sz w:val="22"/>
          <w:lang w:val="fr-CH"/>
        </w:rPr>
        <w:t>Bakhtine</w:t>
      </w:r>
    </w:p>
    <w:p w:rsidR="00F31999" w:rsidRPr="00F31999" w:rsidRDefault="00F31999" w:rsidP="00F31999">
      <w:pPr>
        <w:rPr>
          <w:rFonts w:ascii="Helvetica" w:hAnsi="Helvetica"/>
          <w:b/>
          <w:sz w:val="22"/>
          <w:lang w:val="fr-CH"/>
        </w:rPr>
      </w:pPr>
    </w:p>
    <w:p w:rsidR="00F31999" w:rsidRPr="00331B11" w:rsidRDefault="00F31999" w:rsidP="00F31999">
      <w:pPr>
        <w:rPr>
          <w:rFonts w:ascii="Helvetica" w:hAnsi="Helvetica"/>
          <w:sz w:val="22"/>
          <w:lang w:val="fr-CH"/>
        </w:rPr>
      </w:pPr>
      <w:r w:rsidRPr="00331B11">
        <w:rPr>
          <w:rFonts w:ascii="Helvetica" w:hAnsi="Helvetica"/>
          <w:sz w:val="22"/>
          <w:lang w:val="fr-CH"/>
        </w:rPr>
        <w:t>Conclusions générales</w:t>
      </w:r>
    </w:p>
    <w:p w:rsidR="00F31999" w:rsidRPr="00F31999" w:rsidRDefault="00F31999" w:rsidP="00F31999">
      <w:pPr>
        <w:rPr>
          <w:rFonts w:ascii="Helvetica" w:hAnsi="Helvetica"/>
          <w:sz w:val="22"/>
          <w:lang w:val="fr-CH"/>
        </w:rPr>
      </w:pPr>
    </w:p>
    <w:p w:rsidR="001803C4" w:rsidRDefault="001803C4">
      <w:pPr>
        <w:rPr>
          <w:rFonts w:ascii="Helvetica" w:hAnsi="Helvetica"/>
          <w:sz w:val="22"/>
        </w:rPr>
      </w:pPr>
      <w:r>
        <w:rPr>
          <w:rFonts w:ascii="Helvetica" w:hAnsi="Helvetica"/>
          <w:sz w:val="22"/>
        </w:rPr>
        <w:t>Bibliographie</w:t>
      </w:r>
    </w:p>
    <w:p w:rsidR="001803C4" w:rsidRDefault="001803C4">
      <w:pPr>
        <w:rPr>
          <w:rFonts w:ascii="Helvetica" w:hAnsi="Helvetica"/>
          <w:sz w:val="22"/>
        </w:rPr>
      </w:pPr>
    </w:p>
    <w:p w:rsidR="0062437D" w:rsidRPr="00D12AF1" w:rsidRDefault="001803C4">
      <w:pPr>
        <w:rPr>
          <w:rFonts w:ascii="Helvetica" w:hAnsi="Helvetica"/>
          <w:sz w:val="22"/>
        </w:rPr>
      </w:pPr>
      <w:r>
        <w:rPr>
          <w:rFonts w:ascii="Helvetica" w:hAnsi="Helvetica"/>
          <w:sz w:val="22"/>
        </w:rPr>
        <w:t>Index</w:t>
      </w:r>
    </w:p>
    <w:sectPr w:rsidR="0062437D" w:rsidRPr="00D12AF1" w:rsidSect="00C43E37">
      <w:pgSz w:w="11900" w:h="16840"/>
      <w:pgMar w:top="567" w:right="1644" w:bottom="709" w:left="136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BD147E"/>
    <w:rsid w:val="00087030"/>
    <w:rsid w:val="000F6418"/>
    <w:rsid w:val="001803C4"/>
    <w:rsid w:val="002773B7"/>
    <w:rsid w:val="002E7D3F"/>
    <w:rsid w:val="00331B11"/>
    <w:rsid w:val="00332C87"/>
    <w:rsid w:val="0038431A"/>
    <w:rsid w:val="0038609B"/>
    <w:rsid w:val="003C7DBA"/>
    <w:rsid w:val="00483649"/>
    <w:rsid w:val="00550EDE"/>
    <w:rsid w:val="00561DB1"/>
    <w:rsid w:val="0062437D"/>
    <w:rsid w:val="006E7099"/>
    <w:rsid w:val="00707846"/>
    <w:rsid w:val="00795FE1"/>
    <w:rsid w:val="007B71F8"/>
    <w:rsid w:val="00845DC0"/>
    <w:rsid w:val="00851610"/>
    <w:rsid w:val="00875167"/>
    <w:rsid w:val="009303A9"/>
    <w:rsid w:val="009B6394"/>
    <w:rsid w:val="009D2E4D"/>
    <w:rsid w:val="009E0F35"/>
    <w:rsid w:val="00A31A82"/>
    <w:rsid w:val="00A54811"/>
    <w:rsid w:val="00A809E7"/>
    <w:rsid w:val="00A86FA9"/>
    <w:rsid w:val="00AB266B"/>
    <w:rsid w:val="00B663D6"/>
    <w:rsid w:val="00B80D00"/>
    <w:rsid w:val="00BD147E"/>
    <w:rsid w:val="00BE1FE9"/>
    <w:rsid w:val="00C43E37"/>
    <w:rsid w:val="00C75296"/>
    <w:rsid w:val="00CF2019"/>
    <w:rsid w:val="00D02102"/>
    <w:rsid w:val="00D12AF1"/>
    <w:rsid w:val="00D366D9"/>
    <w:rsid w:val="00DB06A0"/>
    <w:rsid w:val="00DF35D5"/>
    <w:rsid w:val="00DF6083"/>
    <w:rsid w:val="00DF6BE9"/>
    <w:rsid w:val="00F03D46"/>
    <w:rsid w:val="00F31999"/>
    <w:rsid w:val="00FB552B"/>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qFormat/>
    <w:rsid w:val="008751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366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rsid w:val="00D02102"/>
    <w:rPr>
      <w:rFonts w:ascii="Tahoma" w:hAnsi="Tahoma" w:cs="Tahoma"/>
      <w:sz w:val="16"/>
      <w:szCs w:val="16"/>
    </w:rPr>
  </w:style>
  <w:style w:type="character" w:customStyle="1" w:styleId="TextedebullesCar">
    <w:name w:val="Texte de bulles Car"/>
    <w:basedOn w:val="Policepardfaut"/>
    <w:link w:val="Textedebulles"/>
    <w:rsid w:val="00D02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Medvedev, Voloshinov et Bakhtine</vt:lpstr>
    </vt:vector>
  </TitlesOfParts>
  <Company>Université de Genève Fapse</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Medvedev, Voloshinov et Bakhtine</dc:title>
  <dc:subject/>
  <dc:creator>Jean Paul Bronckart</dc:creator>
  <cp:keywords/>
  <cp:lastModifiedBy>Sandra De Grazia</cp:lastModifiedBy>
  <cp:revision>2</cp:revision>
  <cp:lastPrinted>2010-03-02T15:19:00Z</cp:lastPrinted>
  <dcterms:created xsi:type="dcterms:W3CDTF">2011-09-22T14:55:00Z</dcterms:created>
  <dcterms:modified xsi:type="dcterms:W3CDTF">2011-09-22T14:55:00Z</dcterms:modified>
</cp:coreProperties>
</file>