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92E" w:rsidRDefault="006553DB">
      <w:pPr>
        <w:spacing w:after="0" w:line="240" w:lineRule="auto"/>
        <w:jc w:val="both"/>
        <w:rPr>
          <w:rFonts w:ascii="Avenir" w:eastAsia="Avenir" w:hAnsi="Avenir" w:cs="Avenir"/>
          <w:sz w:val="24"/>
          <w:szCs w:val="24"/>
        </w:rPr>
      </w:pPr>
      <w:r>
        <w:rPr>
          <w:rFonts w:ascii="Avenir" w:eastAsia="Avenir" w:hAnsi="Avenir" w:cs="Avenir"/>
          <w:noProof/>
          <w:color w:val="1F497D"/>
          <w:sz w:val="36"/>
          <w:szCs w:val="36"/>
        </w:rPr>
        <w:drawing>
          <wp:inline distT="0" distB="0" distL="0" distR="0">
            <wp:extent cx="1556385" cy="1083310"/>
            <wp:effectExtent l="0" t="0" r="0" b="0"/>
            <wp:docPr id="3"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8"/>
                    <a:srcRect/>
                    <a:stretch>
                      <a:fillRect/>
                    </a:stretch>
                  </pic:blipFill>
                  <pic:spPr>
                    <a:xfrm>
                      <a:off x="0" y="0"/>
                      <a:ext cx="1556385" cy="1083310"/>
                    </a:xfrm>
                    <a:prstGeom prst="rect">
                      <a:avLst/>
                    </a:prstGeom>
                    <a:ln/>
                  </pic:spPr>
                </pic:pic>
              </a:graphicData>
            </a:graphic>
          </wp:inline>
        </w:drawing>
      </w:r>
    </w:p>
    <w:p w:rsidR="0069792E" w:rsidRDefault="0069792E">
      <w:pPr>
        <w:widowControl w:val="0"/>
        <w:spacing w:after="240"/>
        <w:rPr>
          <w:rFonts w:ascii="Avenir" w:eastAsia="Avenir" w:hAnsi="Avenir" w:cs="Avenir"/>
          <w:color w:val="1F497D"/>
          <w:sz w:val="40"/>
          <w:szCs w:val="40"/>
        </w:rPr>
      </w:pPr>
    </w:p>
    <w:p w:rsidR="0069792E" w:rsidRDefault="006553DB">
      <w:pPr>
        <w:widowControl w:val="0"/>
        <w:spacing w:after="240"/>
        <w:jc w:val="center"/>
        <w:rPr>
          <w:rFonts w:ascii="Avenir" w:eastAsia="Avenir" w:hAnsi="Avenir" w:cs="Avenir"/>
          <w:color w:val="1F497D"/>
          <w:sz w:val="40"/>
          <w:szCs w:val="40"/>
        </w:rPr>
      </w:pPr>
      <w:r>
        <w:rPr>
          <w:rFonts w:ascii="Avenir" w:eastAsia="Avenir" w:hAnsi="Avenir" w:cs="Avenir"/>
          <w:color w:val="1F497D"/>
          <w:sz w:val="40"/>
          <w:szCs w:val="40"/>
        </w:rPr>
        <w:t>Appel à communication/</w:t>
      </w:r>
      <w:r>
        <w:rPr>
          <w:rFonts w:ascii="Avenir" w:eastAsia="Avenir" w:hAnsi="Avenir" w:cs="Avenir"/>
          <w:i/>
          <w:color w:val="1F497D"/>
          <w:sz w:val="40"/>
          <w:szCs w:val="40"/>
        </w:rPr>
        <w:t>Call for Papers</w:t>
      </w:r>
    </w:p>
    <w:p w:rsidR="0069792E" w:rsidRDefault="006553DB">
      <w:pPr>
        <w:widowControl w:val="0"/>
        <w:spacing w:after="240"/>
        <w:jc w:val="center"/>
        <w:rPr>
          <w:rFonts w:ascii="Avenir" w:eastAsia="Avenir" w:hAnsi="Avenir" w:cs="Avenir"/>
          <w:b/>
          <w:color w:val="1F497D"/>
          <w:sz w:val="28"/>
          <w:szCs w:val="28"/>
        </w:rPr>
      </w:pPr>
      <w:r>
        <w:rPr>
          <w:rFonts w:ascii="Avenir" w:eastAsia="Avenir" w:hAnsi="Avenir" w:cs="Avenir"/>
          <w:b/>
          <w:color w:val="1F497D"/>
          <w:sz w:val="28"/>
          <w:szCs w:val="28"/>
        </w:rPr>
        <w:t>7</w:t>
      </w:r>
      <w:r>
        <w:rPr>
          <w:rFonts w:ascii="Avenir" w:eastAsia="Avenir" w:hAnsi="Avenir" w:cs="Avenir"/>
          <w:b/>
          <w:color w:val="1F497D"/>
          <w:sz w:val="28"/>
          <w:szCs w:val="28"/>
          <w:vertAlign w:val="superscript"/>
        </w:rPr>
        <w:t>e</w:t>
      </w:r>
      <w:r>
        <w:rPr>
          <w:rFonts w:ascii="Avenir" w:eastAsia="Avenir" w:hAnsi="Avenir" w:cs="Avenir"/>
          <w:b/>
          <w:color w:val="1F497D"/>
          <w:sz w:val="28"/>
          <w:szCs w:val="28"/>
        </w:rPr>
        <w:t xml:space="preserve"> Conférence de l’Association Internationale de recherche en didactique de l’histoire et des sciences sociales (AIRDHSS) </w:t>
      </w:r>
    </w:p>
    <w:p w:rsidR="0069792E" w:rsidRDefault="006553DB">
      <w:pPr>
        <w:widowControl w:val="0"/>
        <w:spacing w:after="240"/>
        <w:jc w:val="center"/>
        <w:rPr>
          <w:rFonts w:ascii="Avenir" w:eastAsia="Avenir" w:hAnsi="Avenir" w:cs="Avenir"/>
          <w:color w:val="1F497D"/>
          <w:sz w:val="28"/>
          <w:szCs w:val="28"/>
        </w:rPr>
      </w:pPr>
      <w:r>
        <w:rPr>
          <w:rFonts w:ascii="Avenir" w:eastAsia="Avenir" w:hAnsi="Avenir" w:cs="Avenir"/>
          <w:color w:val="1F497D"/>
          <w:sz w:val="28"/>
          <w:szCs w:val="28"/>
        </w:rPr>
        <w:t xml:space="preserve">en collaboration avec la Société des professeurs d’histoire du Québec (SPHQ) </w:t>
      </w:r>
    </w:p>
    <w:p w:rsidR="0069792E" w:rsidRDefault="006553DB">
      <w:pPr>
        <w:spacing w:before="120"/>
        <w:jc w:val="center"/>
        <w:rPr>
          <w:rFonts w:ascii="Avenir" w:eastAsia="Avenir" w:hAnsi="Avenir" w:cs="Avenir"/>
          <w:b/>
          <w:color w:val="1F497D"/>
          <w:sz w:val="28"/>
          <w:szCs w:val="28"/>
        </w:rPr>
      </w:pPr>
      <w:r>
        <w:rPr>
          <w:rFonts w:ascii="Avenir" w:eastAsia="Avenir" w:hAnsi="Avenir" w:cs="Avenir"/>
          <w:b/>
          <w:color w:val="1F497D"/>
          <w:sz w:val="28"/>
          <w:szCs w:val="28"/>
        </w:rPr>
        <w:t>Trois-Rivières, Québec, Canada, 15 au 17 octobre 2020</w:t>
      </w:r>
    </w:p>
    <w:p w:rsidR="0069792E" w:rsidRDefault="006553DB">
      <w:pPr>
        <w:spacing w:before="120"/>
        <w:rPr>
          <w:rFonts w:ascii="Avenir" w:eastAsia="Avenir" w:hAnsi="Avenir" w:cs="Avenir"/>
          <w:color w:val="FB0007"/>
          <w:sz w:val="28"/>
          <w:szCs w:val="28"/>
        </w:rPr>
      </w:pPr>
      <w:r>
        <w:rPr>
          <w:rFonts w:ascii="Avenir" w:eastAsia="Avenir" w:hAnsi="Avenir" w:cs="Avenir"/>
          <w:color w:val="FB0007"/>
          <w:sz w:val="28"/>
          <w:szCs w:val="28"/>
        </w:rPr>
        <w:t>English follows</w:t>
      </w:r>
    </w:p>
    <w:p w:rsidR="0069792E" w:rsidRDefault="0069792E">
      <w:pPr>
        <w:spacing w:before="120"/>
        <w:rPr>
          <w:rFonts w:ascii="Avenir" w:eastAsia="Avenir" w:hAnsi="Avenir" w:cs="Avenir"/>
          <w:b/>
          <w:color w:val="1F497D"/>
        </w:rPr>
      </w:pPr>
    </w:p>
    <w:p w:rsidR="0069792E" w:rsidRDefault="006553DB">
      <w:pPr>
        <w:pBdr>
          <w:top w:val="single" w:sz="4" w:space="1" w:color="000000"/>
          <w:left w:val="single" w:sz="4" w:space="4" w:color="000000"/>
          <w:bottom w:val="single" w:sz="4" w:space="1" w:color="000000"/>
          <w:right w:val="single" w:sz="4" w:space="4" w:color="000000"/>
        </w:pBdr>
        <w:spacing w:after="0" w:line="276" w:lineRule="auto"/>
        <w:jc w:val="both"/>
        <w:rPr>
          <w:rFonts w:ascii="Avenir" w:eastAsia="Avenir" w:hAnsi="Avenir" w:cs="Avenir"/>
          <w:b/>
          <w:sz w:val="28"/>
          <w:szCs w:val="28"/>
        </w:rPr>
      </w:pPr>
      <w:r>
        <w:rPr>
          <w:rFonts w:ascii="Avenir" w:eastAsia="Avenir" w:hAnsi="Avenir" w:cs="Avenir"/>
          <w:b/>
          <w:sz w:val="28"/>
          <w:szCs w:val="28"/>
        </w:rPr>
        <w:t>L’enseignement et l’apprentissage de l’histoire et des sciences sociales face aux phénomènes de minorités-majorités en contexte national</w:t>
      </w:r>
    </w:p>
    <w:p w:rsidR="0069792E" w:rsidRDefault="0069792E">
      <w:pPr>
        <w:spacing w:after="0" w:line="276" w:lineRule="auto"/>
        <w:jc w:val="both"/>
        <w:rPr>
          <w:rFonts w:ascii="Avenir" w:eastAsia="Avenir" w:hAnsi="Avenir" w:cs="Avenir"/>
          <w:sz w:val="24"/>
          <w:szCs w:val="24"/>
        </w:rPr>
      </w:pPr>
    </w:p>
    <w:p w:rsidR="0069792E" w:rsidRDefault="006553DB">
      <w:pPr>
        <w:widowControl w:val="0"/>
        <w:spacing w:after="0" w:line="276" w:lineRule="auto"/>
        <w:jc w:val="both"/>
        <w:rPr>
          <w:rFonts w:ascii="Avenir" w:eastAsia="Avenir" w:hAnsi="Avenir" w:cs="Avenir"/>
          <w:sz w:val="24"/>
          <w:szCs w:val="24"/>
        </w:rPr>
      </w:pPr>
      <w:r>
        <w:rPr>
          <w:rFonts w:ascii="Avenir" w:eastAsia="Avenir" w:hAnsi="Avenir" w:cs="Avenir"/>
          <w:sz w:val="24"/>
          <w:szCs w:val="24"/>
        </w:rPr>
        <w:tab/>
        <w:t>Comment l’enseignement des sciences humaines et sociales se concilie-t-il avec des contextes nationaux contrastés, dans les situations de grande diversité culturelle marquées par la présence de minorités</w:t>
      </w:r>
      <w:r>
        <w:rPr>
          <w:rFonts w:ascii="Arial" w:eastAsia="Arial" w:hAnsi="Arial" w:cs="Arial"/>
          <w:sz w:val="24"/>
          <w:szCs w:val="24"/>
        </w:rPr>
        <w:t> </w:t>
      </w:r>
      <w:r>
        <w:rPr>
          <w:rFonts w:ascii="Avenir" w:eastAsia="Avenir" w:hAnsi="Avenir" w:cs="Avenir"/>
          <w:sz w:val="24"/>
          <w:szCs w:val="24"/>
        </w:rPr>
        <w:t>? Quel est l’apport des sciences historiques et des sciences sociales à cette question</w:t>
      </w:r>
      <w:r>
        <w:rPr>
          <w:rFonts w:ascii="Arial" w:eastAsia="Arial" w:hAnsi="Arial" w:cs="Arial"/>
          <w:sz w:val="24"/>
          <w:szCs w:val="24"/>
        </w:rPr>
        <w:t> </w:t>
      </w:r>
      <w:r>
        <w:rPr>
          <w:rFonts w:ascii="Avenir" w:eastAsia="Avenir" w:hAnsi="Avenir" w:cs="Avenir"/>
          <w:sz w:val="24"/>
          <w:szCs w:val="24"/>
        </w:rPr>
        <w:t>? Quelles didactiques se mettent en place pour l’application des programmes scolaires et comment font-elles avancer l’enseignement autour d’une telle question vive</w:t>
      </w:r>
      <w:r>
        <w:rPr>
          <w:rFonts w:ascii="Arial" w:eastAsia="Arial" w:hAnsi="Arial" w:cs="Arial"/>
          <w:sz w:val="24"/>
          <w:szCs w:val="24"/>
        </w:rPr>
        <w:t> </w:t>
      </w:r>
      <w:r>
        <w:rPr>
          <w:rFonts w:ascii="Avenir" w:eastAsia="Avenir" w:hAnsi="Avenir" w:cs="Avenir"/>
          <w:sz w:val="24"/>
          <w:szCs w:val="24"/>
        </w:rPr>
        <w:t>?</w:t>
      </w:r>
    </w:p>
    <w:p w:rsidR="0069792E" w:rsidRDefault="0069792E">
      <w:pPr>
        <w:spacing w:after="0" w:line="276" w:lineRule="auto"/>
        <w:jc w:val="both"/>
        <w:rPr>
          <w:rFonts w:ascii="Avenir" w:eastAsia="Avenir" w:hAnsi="Avenir" w:cs="Avenir"/>
          <w:sz w:val="24"/>
          <w:szCs w:val="24"/>
        </w:rPr>
      </w:pPr>
    </w:p>
    <w:p w:rsidR="0069792E" w:rsidRDefault="006553DB">
      <w:pPr>
        <w:spacing w:after="0" w:line="276" w:lineRule="auto"/>
        <w:jc w:val="both"/>
        <w:rPr>
          <w:rFonts w:ascii="Avenir" w:eastAsia="Avenir" w:hAnsi="Avenir" w:cs="Avenir"/>
          <w:sz w:val="24"/>
          <w:szCs w:val="24"/>
        </w:rPr>
      </w:pPr>
      <w:r>
        <w:rPr>
          <w:rFonts w:ascii="Avenir" w:eastAsia="Avenir" w:hAnsi="Avenir" w:cs="Avenir"/>
          <w:sz w:val="24"/>
          <w:szCs w:val="24"/>
        </w:rPr>
        <w:t>La coexistence des minorités et des majorités au sein de différents contextes nationaux n’est pas nouvelle. Comme l’affirme l’historien de la nation Benedict Anderson (1991), chaque fois que les frontières étatiques ne coïncident pas avec les frontières culturelles, des mouvements nationalistes à forte revendication politique peuvent surgir. Parfois, ces tensions latentes entre pouvoir étatique et divers groupes minoritaires peuvent se transformer en «</w:t>
      </w:r>
      <w:r>
        <w:rPr>
          <w:rFonts w:ascii="Arial" w:eastAsia="Arial" w:hAnsi="Arial" w:cs="Arial"/>
          <w:sz w:val="24"/>
          <w:szCs w:val="24"/>
        </w:rPr>
        <w:t> </w:t>
      </w:r>
      <w:r>
        <w:rPr>
          <w:rFonts w:ascii="Avenir" w:eastAsia="Avenir" w:hAnsi="Avenir" w:cs="Avenir"/>
          <w:sz w:val="24"/>
          <w:szCs w:val="24"/>
        </w:rPr>
        <w:t>conflits gelés</w:t>
      </w:r>
      <w:r>
        <w:rPr>
          <w:rFonts w:ascii="Arial" w:eastAsia="Arial" w:hAnsi="Arial" w:cs="Arial"/>
          <w:sz w:val="24"/>
          <w:szCs w:val="24"/>
        </w:rPr>
        <w:t> </w:t>
      </w:r>
      <w:r>
        <w:rPr>
          <w:rFonts w:ascii="Avenir" w:eastAsia="Avenir" w:hAnsi="Avenir" w:cs="Avenir"/>
          <w:sz w:val="24"/>
          <w:szCs w:val="24"/>
        </w:rPr>
        <w:t xml:space="preserve">», comme c’est le cas des conflits nés sur le territoire de l’ex-URSS (Jolicoeur et Campana, 2009). Dans un tel contexte, aucun </w:t>
      </w:r>
      <w:r>
        <w:rPr>
          <w:rFonts w:ascii="Avenir" w:eastAsia="Avenir" w:hAnsi="Avenir" w:cs="Avenir"/>
          <w:smallCaps/>
          <w:sz w:val="24"/>
          <w:szCs w:val="24"/>
        </w:rPr>
        <w:t>É</w:t>
      </w:r>
      <w:r>
        <w:rPr>
          <w:rFonts w:ascii="Avenir" w:eastAsia="Avenir" w:hAnsi="Avenir" w:cs="Avenir"/>
          <w:sz w:val="24"/>
          <w:szCs w:val="24"/>
        </w:rPr>
        <w:t>tat, aucune région ne paraissent homogènes, vus sous l’angle de la diversité culturelle.</w:t>
      </w:r>
    </w:p>
    <w:p w:rsidR="0069792E" w:rsidRDefault="0069792E">
      <w:pPr>
        <w:spacing w:after="0" w:line="276" w:lineRule="auto"/>
        <w:jc w:val="both"/>
        <w:rPr>
          <w:rFonts w:ascii="Avenir" w:eastAsia="Avenir" w:hAnsi="Avenir" w:cs="Avenir"/>
          <w:sz w:val="24"/>
          <w:szCs w:val="24"/>
        </w:rPr>
      </w:pPr>
    </w:p>
    <w:p w:rsidR="0069792E" w:rsidRDefault="006553DB">
      <w:pPr>
        <w:spacing w:after="0" w:line="276" w:lineRule="auto"/>
        <w:jc w:val="both"/>
        <w:rPr>
          <w:rFonts w:ascii="Avenir" w:eastAsia="Avenir" w:hAnsi="Avenir" w:cs="Avenir"/>
          <w:sz w:val="24"/>
          <w:szCs w:val="24"/>
        </w:rPr>
      </w:pPr>
      <w:r>
        <w:rPr>
          <w:rFonts w:ascii="Avenir" w:eastAsia="Avenir" w:hAnsi="Avenir" w:cs="Avenir"/>
          <w:sz w:val="24"/>
          <w:szCs w:val="24"/>
        </w:rPr>
        <w:tab/>
        <w:t xml:space="preserve">Dans le monde, et c’est d’abord là ce que nous souhaitons exploiter sous de multiples volets, ces situations sont innombrables et constituent très souvent un matériau géographique, historique, culturel, politique… d’une grande richesse pour l’enseignement des sciences humaines et sociales. On peut penser à la Catalogne et aux Basques en Espagne et en France, à l’Écosse et au pays de Galles en Grande-Bretagne, à la Belgique flamande et wallonne, à la Chine et à Taiwan, </w:t>
      </w:r>
      <w:r>
        <w:rPr>
          <w:rFonts w:ascii="Avenir" w:eastAsia="Avenir" w:hAnsi="Avenir" w:cs="Avenir"/>
          <w:sz w:val="24"/>
          <w:szCs w:val="24"/>
        </w:rPr>
        <w:lastRenderedPageBreak/>
        <w:t xml:space="preserve">à la France et à d’autres pays en Europe occidentale avec de grandes communautés postcoloniales (après la vague de décolonisation des années 1950-1970) ou aux populations autochtones minorisées dans de nombreux pays des Amériques, d’Asie, d’Afrique et d’Océanie, notamment.  </w:t>
      </w:r>
    </w:p>
    <w:p w:rsidR="0069792E" w:rsidRDefault="0069792E">
      <w:pPr>
        <w:spacing w:after="0" w:line="276" w:lineRule="auto"/>
        <w:jc w:val="both"/>
        <w:rPr>
          <w:rFonts w:ascii="Avenir" w:eastAsia="Avenir" w:hAnsi="Avenir" w:cs="Avenir"/>
          <w:sz w:val="24"/>
          <w:szCs w:val="24"/>
        </w:rPr>
      </w:pPr>
    </w:p>
    <w:p w:rsidR="0069792E" w:rsidRDefault="006553DB">
      <w:pPr>
        <w:spacing w:after="0" w:line="276" w:lineRule="auto"/>
        <w:jc w:val="both"/>
        <w:rPr>
          <w:rFonts w:ascii="Avenir" w:eastAsia="Avenir" w:hAnsi="Avenir" w:cs="Avenir"/>
          <w:sz w:val="24"/>
          <w:szCs w:val="24"/>
        </w:rPr>
      </w:pPr>
      <w:r>
        <w:rPr>
          <w:rFonts w:ascii="Avenir" w:eastAsia="Avenir" w:hAnsi="Avenir" w:cs="Avenir"/>
          <w:sz w:val="24"/>
          <w:szCs w:val="24"/>
        </w:rPr>
        <w:tab/>
        <w:t>Avec une histoire qui a fait de lui une minorité fort importante au sein du Canada, et pour de nombreuses questions relatives aux sciences sociales, le Québec peut servir d’exemple de terrain d’étude d’un tel thème. Qui plus est, le Canada et le Québec comptent eux-mêmes de nombreuses minorités, que l’on pense par exemple aux Canadiens français hors Québec ou aux Anglo-québécois, ou encore aux onze nations autochtones du Québec, avec chacune des contingences historiques ou sociales propres (Delâge, 1991</w:t>
      </w:r>
      <w:r>
        <w:rPr>
          <w:rFonts w:ascii="Arial" w:eastAsia="Arial" w:hAnsi="Arial" w:cs="Arial"/>
          <w:sz w:val="24"/>
          <w:szCs w:val="24"/>
        </w:rPr>
        <w:t> </w:t>
      </w:r>
      <w:r>
        <w:rPr>
          <w:rFonts w:ascii="Avenir" w:eastAsia="Avenir" w:hAnsi="Avenir" w:cs="Avenir"/>
          <w:sz w:val="24"/>
          <w:szCs w:val="24"/>
        </w:rPr>
        <w:t xml:space="preserve">; Bouvier et </w:t>
      </w:r>
      <w:r>
        <w:rPr>
          <w:rFonts w:ascii="Avenir" w:eastAsia="Avenir" w:hAnsi="Avenir" w:cs="Avenir"/>
          <w:i/>
          <w:sz w:val="24"/>
          <w:szCs w:val="24"/>
        </w:rPr>
        <w:t>al</w:t>
      </w:r>
      <w:r>
        <w:rPr>
          <w:rFonts w:ascii="Avenir" w:eastAsia="Avenir" w:hAnsi="Avenir" w:cs="Avenir"/>
          <w:sz w:val="24"/>
          <w:szCs w:val="24"/>
        </w:rPr>
        <w:t xml:space="preserve">., 2012). </w:t>
      </w:r>
    </w:p>
    <w:p w:rsidR="0069792E" w:rsidRDefault="0069792E">
      <w:pPr>
        <w:spacing w:after="0" w:line="276" w:lineRule="auto"/>
        <w:jc w:val="both"/>
        <w:rPr>
          <w:rFonts w:ascii="Avenir" w:eastAsia="Avenir" w:hAnsi="Avenir" w:cs="Avenir"/>
          <w:sz w:val="24"/>
          <w:szCs w:val="24"/>
        </w:rPr>
      </w:pPr>
    </w:p>
    <w:p w:rsidR="0069792E" w:rsidRDefault="006553DB">
      <w:pPr>
        <w:spacing w:after="0" w:line="276" w:lineRule="auto"/>
        <w:jc w:val="both"/>
        <w:rPr>
          <w:rFonts w:ascii="Avenir" w:eastAsia="Avenir" w:hAnsi="Avenir" w:cs="Avenir"/>
          <w:sz w:val="24"/>
          <w:szCs w:val="24"/>
        </w:rPr>
      </w:pPr>
      <w:r>
        <w:rPr>
          <w:rFonts w:ascii="Avenir" w:eastAsia="Avenir" w:hAnsi="Avenir" w:cs="Avenir"/>
          <w:sz w:val="24"/>
          <w:szCs w:val="24"/>
        </w:rPr>
        <w:t xml:space="preserve">Ce colloque international qui aura lieu à Trois-Rivières (au Québec) cherchera à mettre en lumière les manières dont l’histoire et les sciences sociales enseignées prennent en compte les logiques géohistoriques, politiques, culturelles, sociales, identitaires… qui contribuent à l’émergence du fait minoritaire dans le monde et au façonnement des interactions et des liens entre groupes sociaux. L’idée est de conduire une réflexion sur les rapports entre nationalisme, citoyenneté, cadre politique et diversité culturelle. </w:t>
      </w:r>
    </w:p>
    <w:p w:rsidR="0069792E" w:rsidRDefault="0069792E">
      <w:pPr>
        <w:spacing w:after="0" w:line="276" w:lineRule="auto"/>
        <w:jc w:val="both"/>
        <w:rPr>
          <w:rFonts w:ascii="Avenir" w:eastAsia="Avenir" w:hAnsi="Avenir" w:cs="Avenir"/>
          <w:sz w:val="24"/>
          <w:szCs w:val="24"/>
        </w:rPr>
      </w:pPr>
    </w:p>
    <w:p w:rsidR="0069792E" w:rsidRDefault="006553DB">
      <w:pPr>
        <w:spacing w:after="0" w:line="276" w:lineRule="auto"/>
        <w:jc w:val="both"/>
        <w:rPr>
          <w:rFonts w:ascii="Avenir" w:eastAsia="Avenir" w:hAnsi="Avenir" w:cs="Avenir"/>
          <w:sz w:val="24"/>
          <w:szCs w:val="24"/>
        </w:rPr>
      </w:pPr>
      <w:r>
        <w:rPr>
          <w:rFonts w:ascii="Avenir" w:eastAsia="Avenir" w:hAnsi="Avenir" w:cs="Avenir"/>
          <w:sz w:val="24"/>
          <w:szCs w:val="24"/>
        </w:rPr>
        <w:t xml:space="preserve">Ce colloque comportera un axe sur les défis émergents accompagnant ce qui précède, un deuxième sur les visées, les curriculums, les pratiques d’enseignement et les dispositifs, puis un troisième sur les acteurs impliqués dans ces différents contextes nationaux, en relation avec les dispositifs didactiques, notamment numériques, faisant écho à ces questions dans l’enseignement-apprentissage. </w:t>
      </w:r>
    </w:p>
    <w:p w:rsidR="0069792E" w:rsidRDefault="0069792E">
      <w:pPr>
        <w:spacing w:after="0" w:line="276" w:lineRule="auto"/>
        <w:jc w:val="both"/>
        <w:rPr>
          <w:rFonts w:ascii="Avenir" w:eastAsia="Avenir" w:hAnsi="Avenir" w:cs="Avenir"/>
          <w:sz w:val="24"/>
          <w:szCs w:val="24"/>
        </w:rPr>
      </w:pPr>
    </w:p>
    <w:p w:rsidR="0069792E" w:rsidRDefault="006553DB">
      <w:pPr>
        <w:spacing w:after="0" w:line="276" w:lineRule="auto"/>
        <w:jc w:val="both"/>
        <w:rPr>
          <w:rFonts w:ascii="Avenir" w:eastAsia="Avenir" w:hAnsi="Avenir" w:cs="Avenir"/>
          <w:sz w:val="24"/>
          <w:szCs w:val="24"/>
        </w:rPr>
      </w:pPr>
      <w:r>
        <w:rPr>
          <w:rFonts w:ascii="Avenir" w:eastAsia="Avenir" w:hAnsi="Avenir" w:cs="Avenir"/>
          <w:b/>
          <w:color w:val="000000"/>
          <w:sz w:val="24"/>
          <w:szCs w:val="24"/>
          <w:u w:val="single"/>
        </w:rPr>
        <w:t>Axe 1 : Défis émergents</w:t>
      </w:r>
    </w:p>
    <w:p w:rsidR="0069792E" w:rsidRDefault="006553DB">
      <w:pPr>
        <w:spacing w:after="0" w:line="276" w:lineRule="auto"/>
        <w:jc w:val="both"/>
        <w:rPr>
          <w:rFonts w:ascii="Avenir" w:eastAsia="Avenir" w:hAnsi="Avenir" w:cs="Avenir"/>
          <w:sz w:val="24"/>
          <w:szCs w:val="24"/>
        </w:rPr>
      </w:pPr>
      <w:r>
        <w:rPr>
          <w:rFonts w:ascii="Avenir" w:eastAsia="Avenir" w:hAnsi="Avenir" w:cs="Avenir"/>
          <w:i/>
          <w:color w:val="000000"/>
          <w:sz w:val="24"/>
          <w:szCs w:val="24"/>
        </w:rPr>
        <w:t xml:space="preserve"> </w:t>
      </w:r>
    </w:p>
    <w:p w:rsidR="0069792E" w:rsidRDefault="006553DB">
      <w:pPr>
        <w:spacing w:after="0" w:line="276" w:lineRule="auto"/>
        <w:jc w:val="both"/>
        <w:rPr>
          <w:rFonts w:ascii="Avenir" w:eastAsia="Avenir" w:hAnsi="Avenir" w:cs="Avenir"/>
          <w:sz w:val="24"/>
          <w:szCs w:val="24"/>
        </w:rPr>
      </w:pPr>
      <w:r>
        <w:rPr>
          <w:rFonts w:ascii="Avenir" w:eastAsia="Avenir" w:hAnsi="Avenir" w:cs="Avenir"/>
          <w:color w:val="000000"/>
          <w:sz w:val="24"/>
          <w:szCs w:val="24"/>
        </w:rPr>
        <w:t>Cet axe permet d’ouvrir puis de poursuivre éventuellement une discussion épistémologique et critique sur les contextes nationaux de l’enseignement de l’histoire, de la géographie et des sciences sociales, en lien avec les rapports entre minorités et majorités nationales. Il est donc question de mieux comprendre les dynamiques à l’intérieur desquelles ces entités évoluent, tout comme les processus qui ont mené à la configuration de ces dynamiques, et ce, toujours dans l’optique de mieux saisir leur effet sur l’enseignement et l’apprentissage de ces disciplines à l’école, ainsi que leur potentiel.</w:t>
      </w:r>
    </w:p>
    <w:p w:rsidR="0069792E" w:rsidRDefault="0069792E">
      <w:pPr>
        <w:spacing w:after="0" w:line="276" w:lineRule="auto"/>
        <w:jc w:val="both"/>
        <w:rPr>
          <w:rFonts w:ascii="Avenir" w:eastAsia="Avenir" w:hAnsi="Avenir" w:cs="Avenir"/>
          <w:sz w:val="24"/>
          <w:szCs w:val="24"/>
        </w:rPr>
      </w:pPr>
    </w:p>
    <w:p w:rsidR="0069792E" w:rsidRDefault="006553DB">
      <w:pPr>
        <w:spacing w:after="0" w:line="276" w:lineRule="auto"/>
        <w:jc w:val="both"/>
        <w:rPr>
          <w:rFonts w:ascii="Avenir" w:eastAsia="Avenir" w:hAnsi="Avenir" w:cs="Avenir"/>
          <w:sz w:val="24"/>
          <w:szCs w:val="24"/>
        </w:rPr>
      </w:pPr>
      <w:r>
        <w:rPr>
          <w:rFonts w:ascii="Avenir" w:eastAsia="Avenir" w:hAnsi="Avenir" w:cs="Avenir"/>
          <w:b/>
          <w:color w:val="000000"/>
          <w:sz w:val="24"/>
          <w:szCs w:val="24"/>
          <w:u w:val="single"/>
        </w:rPr>
        <w:t>Axe 2 : Visées, curriculum, pratiques d’enseignement et dispositifs</w:t>
      </w:r>
      <w:r>
        <w:rPr>
          <w:rFonts w:ascii="Avenir" w:eastAsia="Avenir" w:hAnsi="Avenir" w:cs="Avenir"/>
          <w:color w:val="000000"/>
          <w:sz w:val="24"/>
          <w:szCs w:val="24"/>
        </w:rPr>
        <w:t xml:space="preserve"> </w:t>
      </w:r>
    </w:p>
    <w:p w:rsidR="0069792E" w:rsidRDefault="006553DB">
      <w:pPr>
        <w:spacing w:after="0" w:line="276" w:lineRule="auto"/>
        <w:jc w:val="both"/>
        <w:rPr>
          <w:rFonts w:ascii="Avenir" w:eastAsia="Avenir" w:hAnsi="Avenir" w:cs="Avenir"/>
          <w:sz w:val="24"/>
          <w:szCs w:val="24"/>
        </w:rPr>
      </w:pPr>
      <w:r>
        <w:rPr>
          <w:rFonts w:ascii="Avenir" w:eastAsia="Avenir" w:hAnsi="Avenir" w:cs="Avenir"/>
          <w:i/>
          <w:color w:val="000000"/>
          <w:sz w:val="24"/>
          <w:szCs w:val="24"/>
        </w:rPr>
        <w:t xml:space="preserve"> </w:t>
      </w:r>
    </w:p>
    <w:p w:rsidR="0069792E" w:rsidRDefault="006553DB">
      <w:pPr>
        <w:spacing w:after="0" w:line="276" w:lineRule="auto"/>
        <w:jc w:val="both"/>
        <w:rPr>
          <w:rFonts w:ascii="Avenir" w:eastAsia="Avenir" w:hAnsi="Avenir" w:cs="Avenir"/>
          <w:sz w:val="24"/>
          <w:szCs w:val="24"/>
        </w:rPr>
      </w:pPr>
      <w:r>
        <w:rPr>
          <w:rFonts w:ascii="Avenir" w:eastAsia="Avenir" w:hAnsi="Avenir" w:cs="Avenir"/>
          <w:color w:val="000000"/>
          <w:sz w:val="24"/>
          <w:szCs w:val="24"/>
        </w:rPr>
        <w:t xml:space="preserve">En enseignement de l’histoire et des sciences sociales, la difficulté de définir, favoriser et apprécier le développement et la construction des instruments et opérations de pensée </w:t>
      </w:r>
      <w:r>
        <w:rPr>
          <w:rFonts w:ascii="Avenir" w:eastAsia="Avenir" w:hAnsi="Avenir" w:cs="Avenir"/>
          <w:sz w:val="24"/>
          <w:szCs w:val="24"/>
        </w:rPr>
        <w:t xml:space="preserve">(comme les </w:t>
      </w:r>
      <w:r>
        <w:rPr>
          <w:rFonts w:ascii="Avenir" w:eastAsia="Avenir" w:hAnsi="Avenir" w:cs="Avenir"/>
          <w:color w:val="000000"/>
          <w:sz w:val="24"/>
          <w:szCs w:val="24"/>
        </w:rPr>
        <w:t>connaissances déclaratives ou les eur</w:t>
      </w:r>
      <w:r>
        <w:rPr>
          <w:rFonts w:ascii="Avenir" w:eastAsia="Avenir" w:hAnsi="Avenir" w:cs="Avenir"/>
          <w:sz w:val="24"/>
          <w:szCs w:val="24"/>
        </w:rPr>
        <w:t>istiques)</w:t>
      </w:r>
      <w:r>
        <w:rPr>
          <w:rFonts w:ascii="Avenir" w:eastAsia="Avenir" w:hAnsi="Avenir" w:cs="Avenir"/>
          <w:color w:val="000000"/>
          <w:sz w:val="24"/>
          <w:szCs w:val="24"/>
        </w:rPr>
        <w:t xml:space="preserve"> constitue l’un des défis les plus importants et épineux qui se posent, en raison notamment du sens politique ou de la valeur scientifique de ces savoirs. Ces défis soulèvent des questions sur l’enseignement-apprentissage-évaluation, </w:t>
      </w:r>
      <w:r>
        <w:rPr>
          <w:rFonts w:ascii="Avenir" w:eastAsia="Avenir" w:hAnsi="Avenir" w:cs="Avenir"/>
          <w:color w:val="000000"/>
          <w:sz w:val="24"/>
          <w:szCs w:val="24"/>
        </w:rPr>
        <w:lastRenderedPageBreak/>
        <w:t>particulièrement importantes en ce qui concerne la compréhension des construits sociaux «</w:t>
      </w:r>
      <w:r>
        <w:rPr>
          <w:rFonts w:ascii="Arial" w:eastAsia="Arial" w:hAnsi="Arial" w:cs="Arial"/>
          <w:color w:val="000000"/>
          <w:sz w:val="24"/>
          <w:szCs w:val="24"/>
        </w:rPr>
        <w:t> </w:t>
      </w:r>
      <w:r>
        <w:rPr>
          <w:rFonts w:ascii="Avenir" w:eastAsia="Avenir" w:hAnsi="Avenir" w:cs="Avenir"/>
          <w:color w:val="000000"/>
          <w:sz w:val="24"/>
          <w:szCs w:val="24"/>
        </w:rPr>
        <w:t>minorité</w:t>
      </w:r>
      <w:r>
        <w:rPr>
          <w:rFonts w:ascii="Arial" w:eastAsia="Arial" w:hAnsi="Arial" w:cs="Arial"/>
          <w:color w:val="000000"/>
          <w:sz w:val="24"/>
          <w:szCs w:val="24"/>
        </w:rPr>
        <w:t> </w:t>
      </w:r>
      <w:r>
        <w:rPr>
          <w:rFonts w:ascii="Avenir" w:eastAsia="Avenir" w:hAnsi="Avenir" w:cs="Avenir"/>
          <w:color w:val="000000"/>
          <w:sz w:val="24"/>
          <w:szCs w:val="24"/>
        </w:rPr>
        <w:t>» et «</w:t>
      </w:r>
      <w:r>
        <w:rPr>
          <w:rFonts w:ascii="Arial" w:eastAsia="Arial" w:hAnsi="Arial" w:cs="Arial"/>
          <w:color w:val="000000"/>
          <w:sz w:val="24"/>
          <w:szCs w:val="24"/>
        </w:rPr>
        <w:t> </w:t>
      </w:r>
      <w:r>
        <w:rPr>
          <w:rFonts w:ascii="Avenir" w:eastAsia="Avenir" w:hAnsi="Avenir" w:cs="Avenir"/>
          <w:color w:val="000000"/>
          <w:sz w:val="24"/>
          <w:szCs w:val="24"/>
        </w:rPr>
        <w:t>majorité</w:t>
      </w:r>
      <w:r>
        <w:rPr>
          <w:rFonts w:ascii="Arial" w:eastAsia="Arial" w:hAnsi="Arial" w:cs="Arial"/>
          <w:color w:val="000000"/>
          <w:sz w:val="24"/>
          <w:szCs w:val="24"/>
        </w:rPr>
        <w:t> </w:t>
      </w:r>
      <w:r>
        <w:rPr>
          <w:rFonts w:ascii="Avenir" w:eastAsia="Avenir" w:hAnsi="Avenir" w:cs="Avenir"/>
          <w:color w:val="000000"/>
          <w:sz w:val="24"/>
          <w:szCs w:val="24"/>
        </w:rPr>
        <w:t>» en contexte national. Comment les textes officiels des programmes d’études et les multiples moyens d’enseignement proposés aux enseignants prennent-ils en compte ces questions</w:t>
      </w:r>
      <w:r>
        <w:rPr>
          <w:rFonts w:ascii="Arial" w:eastAsia="Arial" w:hAnsi="Arial" w:cs="Arial"/>
          <w:color w:val="000000"/>
          <w:sz w:val="24"/>
          <w:szCs w:val="24"/>
        </w:rPr>
        <w:t> </w:t>
      </w:r>
      <w:r>
        <w:rPr>
          <w:rFonts w:ascii="Avenir" w:eastAsia="Avenir" w:hAnsi="Avenir" w:cs="Avenir"/>
          <w:color w:val="000000"/>
          <w:sz w:val="24"/>
          <w:szCs w:val="24"/>
        </w:rPr>
        <w:t>? Quels dispos</w:t>
      </w:r>
      <w:r>
        <w:rPr>
          <w:rFonts w:ascii="Avenir" w:eastAsia="Avenir" w:hAnsi="Avenir" w:cs="Avenir"/>
          <w:sz w:val="24"/>
          <w:szCs w:val="24"/>
        </w:rPr>
        <w:t>itifs et</w:t>
      </w:r>
      <w:r>
        <w:rPr>
          <w:rFonts w:ascii="Avenir" w:eastAsia="Avenir" w:hAnsi="Avenir" w:cs="Avenir"/>
          <w:color w:val="000000"/>
          <w:sz w:val="24"/>
          <w:szCs w:val="24"/>
        </w:rPr>
        <w:t xml:space="preserve"> pratiques d’enseignement sont susceptibles d’aider les élèves à se concevoir comme acteurs et sujets historiques et à développer leur pouvoir d’action par et sur les savoirs, savoir-faire et savoir-être associés à la pratique de l’histoire comme </w:t>
      </w:r>
      <w:r>
        <w:rPr>
          <w:rFonts w:ascii="Avenir" w:eastAsia="Avenir" w:hAnsi="Avenir" w:cs="Avenir"/>
          <w:sz w:val="24"/>
          <w:szCs w:val="24"/>
        </w:rPr>
        <w:t>discipline, voire aux autres sciences sociales</w:t>
      </w:r>
      <w:r>
        <w:rPr>
          <w:rFonts w:ascii="Arial" w:eastAsia="Arial" w:hAnsi="Arial" w:cs="Arial"/>
          <w:sz w:val="24"/>
          <w:szCs w:val="24"/>
        </w:rPr>
        <w:t> </w:t>
      </w:r>
      <w:r>
        <w:rPr>
          <w:rFonts w:ascii="Avenir" w:eastAsia="Avenir" w:hAnsi="Avenir" w:cs="Avenir"/>
          <w:color w:val="000000"/>
          <w:sz w:val="24"/>
          <w:szCs w:val="24"/>
        </w:rPr>
        <w:t>?</w:t>
      </w:r>
    </w:p>
    <w:p w:rsidR="0069792E" w:rsidRDefault="0069792E">
      <w:pPr>
        <w:spacing w:after="0" w:line="276" w:lineRule="auto"/>
        <w:jc w:val="both"/>
        <w:rPr>
          <w:rFonts w:ascii="Avenir" w:eastAsia="Avenir" w:hAnsi="Avenir" w:cs="Avenir"/>
          <w:sz w:val="24"/>
          <w:szCs w:val="24"/>
        </w:rPr>
      </w:pPr>
    </w:p>
    <w:p w:rsidR="0069792E" w:rsidRDefault="006553DB">
      <w:pPr>
        <w:spacing w:after="0" w:line="276" w:lineRule="auto"/>
        <w:jc w:val="both"/>
        <w:rPr>
          <w:rFonts w:ascii="Avenir" w:eastAsia="Avenir" w:hAnsi="Avenir" w:cs="Avenir"/>
          <w:sz w:val="24"/>
          <w:szCs w:val="24"/>
        </w:rPr>
      </w:pPr>
      <w:r>
        <w:rPr>
          <w:rFonts w:ascii="Avenir" w:eastAsia="Avenir" w:hAnsi="Avenir" w:cs="Avenir"/>
          <w:b/>
          <w:color w:val="000000"/>
          <w:sz w:val="24"/>
          <w:szCs w:val="24"/>
          <w:u w:val="single"/>
        </w:rPr>
        <w:t>Axe 3 : Acteurs, intervenants, élèves, au prisme des identités multiples dans différents contextes nationaux</w:t>
      </w:r>
    </w:p>
    <w:p w:rsidR="0069792E" w:rsidRDefault="006553DB">
      <w:pPr>
        <w:spacing w:after="0" w:line="276" w:lineRule="auto"/>
        <w:jc w:val="both"/>
        <w:rPr>
          <w:rFonts w:ascii="Avenir" w:eastAsia="Avenir" w:hAnsi="Avenir" w:cs="Avenir"/>
          <w:sz w:val="24"/>
          <w:szCs w:val="24"/>
        </w:rPr>
      </w:pPr>
      <w:r>
        <w:rPr>
          <w:rFonts w:ascii="Avenir" w:eastAsia="Avenir" w:hAnsi="Avenir" w:cs="Avenir"/>
          <w:i/>
          <w:color w:val="000000"/>
          <w:sz w:val="24"/>
          <w:szCs w:val="24"/>
        </w:rPr>
        <w:t xml:space="preserve"> </w:t>
      </w:r>
    </w:p>
    <w:p w:rsidR="0069792E" w:rsidRDefault="0069792E">
      <w:pPr>
        <w:spacing w:after="0" w:line="276" w:lineRule="auto"/>
        <w:jc w:val="both"/>
        <w:rPr>
          <w:rFonts w:ascii="Avenir" w:eastAsia="Avenir" w:hAnsi="Avenir" w:cs="Avenir"/>
          <w:sz w:val="24"/>
          <w:szCs w:val="24"/>
        </w:rPr>
      </w:pPr>
    </w:p>
    <w:p w:rsidR="0069792E" w:rsidRDefault="006553DB">
      <w:pPr>
        <w:spacing w:after="0" w:line="276" w:lineRule="auto"/>
        <w:jc w:val="both"/>
        <w:rPr>
          <w:rFonts w:ascii="Avenir" w:eastAsia="Avenir" w:hAnsi="Avenir" w:cs="Avenir"/>
          <w:sz w:val="24"/>
          <w:szCs w:val="24"/>
        </w:rPr>
      </w:pPr>
      <w:r>
        <w:rPr>
          <w:rFonts w:ascii="Avenir" w:eastAsia="Avenir" w:hAnsi="Avenir" w:cs="Avenir"/>
          <w:color w:val="000000"/>
          <w:sz w:val="24"/>
          <w:szCs w:val="24"/>
        </w:rPr>
        <w:t>Les expériences des acteurs impliqués dans l’enseignement-apprentissage de l’histoire et des autres sciences sociales s’inscrivent bien souvent dans une relation sensible entre minorité et majorité. Le rapport entre les enseignants et les élèves exige alors une négociation des appartenances multiples au regard des savoirs enseignés, tant pour les uns que pour les autres. Cette situation ouvre sur différentes pistes de questionnement à explorer : Comment les appartenances multiples s’invitent-elles dans l’enseignement de l’histoire et des autres sciences sociales</w:t>
      </w:r>
      <w:r>
        <w:rPr>
          <w:rFonts w:ascii="Arial" w:eastAsia="Arial" w:hAnsi="Arial" w:cs="Arial"/>
          <w:color w:val="000000"/>
          <w:sz w:val="24"/>
          <w:szCs w:val="24"/>
        </w:rPr>
        <w:t> </w:t>
      </w:r>
      <w:r>
        <w:rPr>
          <w:rFonts w:ascii="Avenir" w:eastAsia="Avenir" w:hAnsi="Avenir" w:cs="Avenir"/>
          <w:color w:val="000000"/>
          <w:sz w:val="24"/>
          <w:szCs w:val="24"/>
        </w:rPr>
        <w:t>? Comment les acteurs négocient-ils leur rapport à un savoir qui invoque une relation sensible entre minorité et majorité</w:t>
      </w:r>
      <w:r>
        <w:rPr>
          <w:rFonts w:ascii="Arial" w:eastAsia="Arial" w:hAnsi="Arial" w:cs="Arial"/>
          <w:color w:val="000000"/>
          <w:sz w:val="24"/>
          <w:szCs w:val="24"/>
        </w:rPr>
        <w:t> </w:t>
      </w:r>
      <w:r>
        <w:rPr>
          <w:rFonts w:ascii="Avenir" w:eastAsia="Avenir" w:hAnsi="Avenir" w:cs="Avenir"/>
          <w:color w:val="000000"/>
          <w:sz w:val="24"/>
          <w:szCs w:val="24"/>
        </w:rPr>
        <w:t>?</w:t>
      </w:r>
    </w:p>
    <w:p w:rsidR="0069792E" w:rsidRDefault="0069792E">
      <w:pPr>
        <w:spacing w:after="0" w:line="276" w:lineRule="auto"/>
        <w:jc w:val="both"/>
        <w:rPr>
          <w:rFonts w:ascii="Avenir" w:eastAsia="Avenir" w:hAnsi="Avenir" w:cs="Avenir"/>
          <w:sz w:val="24"/>
          <w:szCs w:val="24"/>
        </w:rPr>
      </w:pPr>
    </w:p>
    <w:p w:rsidR="0069792E" w:rsidRDefault="006553DB">
      <w:pPr>
        <w:spacing w:after="0" w:line="276" w:lineRule="auto"/>
        <w:jc w:val="both"/>
        <w:rPr>
          <w:rFonts w:ascii="Avenir" w:eastAsia="Avenir" w:hAnsi="Avenir" w:cs="Avenir"/>
          <w:sz w:val="24"/>
          <w:szCs w:val="24"/>
        </w:rPr>
      </w:pPr>
      <w:r>
        <w:rPr>
          <w:rFonts w:ascii="Avenir" w:eastAsia="Avenir" w:hAnsi="Avenir" w:cs="Avenir"/>
          <w:sz w:val="24"/>
          <w:szCs w:val="24"/>
        </w:rPr>
        <w:tab/>
      </w:r>
    </w:p>
    <w:p w:rsidR="0069792E" w:rsidRPr="002B4E7B" w:rsidRDefault="006553DB">
      <w:pPr>
        <w:spacing w:after="0" w:line="276" w:lineRule="auto"/>
        <w:jc w:val="both"/>
        <w:rPr>
          <w:rFonts w:ascii="Avenir" w:eastAsia="Avenir" w:hAnsi="Avenir" w:cs="Avenir"/>
          <w:b/>
          <w:sz w:val="24"/>
          <w:szCs w:val="24"/>
          <w:lang w:val="en-CA"/>
        </w:rPr>
      </w:pPr>
      <w:r w:rsidRPr="002B4E7B">
        <w:rPr>
          <w:rFonts w:ascii="Avenir" w:eastAsia="Avenir" w:hAnsi="Avenir" w:cs="Avenir"/>
          <w:b/>
          <w:sz w:val="24"/>
          <w:szCs w:val="24"/>
          <w:lang w:val="en-CA"/>
        </w:rPr>
        <w:t>Références</w:t>
      </w:r>
    </w:p>
    <w:p w:rsidR="0069792E" w:rsidRDefault="006553DB">
      <w:pPr>
        <w:tabs>
          <w:tab w:val="left" w:pos="1133"/>
        </w:tabs>
        <w:spacing w:after="0" w:line="276" w:lineRule="auto"/>
        <w:jc w:val="both"/>
        <w:rPr>
          <w:rFonts w:ascii="Avenir" w:eastAsia="Avenir" w:hAnsi="Avenir" w:cs="Avenir"/>
          <w:color w:val="000000"/>
          <w:sz w:val="24"/>
          <w:szCs w:val="24"/>
        </w:rPr>
      </w:pPr>
      <w:r w:rsidRPr="002B4E7B">
        <w:rPr>
          <w:rFonts w:ascii="Avenir" w:eastAsia="Avenir" w:hAnsi="Avenir" w:cs="Avenir"/>
          <w:color w:val="000000"/>
          <w:sz w:val="24"/>
          <w:szCs w:val="24"/>
          <w:lang w:val="en-CA"/>
        </w:rPr>
        <w:t xml:space="preserve">Anderson, B. (1991). </w:t>
      </w:r>
      <w:r w:rsidRPr="002B4E7B">
        <w:rPr>
          <w:rFonts w:ascii="Avenir" w:eastAsia="Avenir" w:hAnsi="Avenir" w:cs="Avenir"/>
          <w:i/>
          <w:color w:val="000000"/>
          <w:sz w:val="24"/>
          <w:szCs w:val="24"/>
          <w:lang w:val="en-CA"/>
        </w:rPr>
        <w:t>Imagined Communities. Reflections on the Origin and Spread of Nationalism</w:t>
      </w:r>
      <w:r w:rsidRPr="002B4E7B">
        <w:rPr>
          <w:rFonts w:ascii="Avenir" w:eastAsia="Avenir" w:hAnsi="Avenir" w:cs="Avenir"/>
          <w:color w:val="000000"/>
          <w:sz w:val="24"/>
          <w:szCs w:val="24"/>
          <w:lang w:val="en-CA"/>
        </w:rPr>
        <w:t xml:space="preserve">. </w:t>
      </w:r>
      <w:r>
        <w:rPr>
          <w:rFonts w:ascii="Avenir" w:eastAsia="Avenir" w:hAnsi="Avenir" w:cs="Avenir"/>
          <w:color w:val="000000"/>
          <w:sz w:val="24"/>
          <w:szCs w:val="24"/>
        </w:rPr>
        <w:t>Londres, Angleterre : Verso.</w:t>
      </w:r>
    </w:p>
    <w:p w:rsidR="0069792E" w:rsidRDefault="006553DB">
      <w:pPr>
        <w:spacing w:after="0" w:line="276" w:lineRule="auto"/>
        <w:jc w:val="both"/>
        <w:rPr>
          <w:rFonts w:ascii="Avenir" w:eastAsia="Avenir" w:hAnsi="Avenir" w:cs="Avenir"/>
          <w:sz w:val="24"/>
          <w:szCs w:val="24"/>
        </w:rPr>
      </w:pPr>
      <w:r>
        <w:rPr>
          <w:rFonts w:ascii="Avenir" w:eastAsia="Avenir" w:hAnsi="Avenir" w:cs="Avenir"/>
          <w:sz w:val="24"/>
          <w:szCs w:val="24"/>
        </w:rPr>
        <w:t xml:space="preserve">Bouvier, F., Allard, M., Aubin, P. et Larouche, M.-C. (dir.) (2012). </w:t>
      </w:r>
      <w:r>
        <w:rPr>
          <w:rFonts w:ascii="Avenir" w:eastAsia="Avenir" w:hAnsi="Avenir" w:cs="Avenir"/>
          <w:i/>
          <w:sz w:val="24"/>
          <w:szCs w:val="24"/>
        </w:rPr>
        <w:t>L’histoire nationale à l’école québécoise, regards sur deux siècles d’enseignement</w:t>
      </w:r>
      <w:r>
        <w:rPr>
          <w:rFonts w:ascii="Avenir" w:eastAsia="Avenir" w:hAnsi="Avenir" w:cs="Avenir"/>
          <w:sz w:val="24"/>
          <w:szCs w:val="24"/>
        </w:rPr>
        <w:t>, Québec : Septentrion.</w:t>
      </w:r>
    </w:p>
    <w:p w:rsidR="0069792E" w:rsidRDefault="006553DB">
      <w:pPr>
        <w:tabs>
          <w:tab w:val="left" w:pos="1133"/>
        </w:tabs>
        <w:spacing w:after="0" w:line="276" w:lineRule="auto"/>
        <w:jc w:val="both"/>
        <w:rPr>
          <w:rFonts w:ascii="Avenir" w:eastAsia="Avenir" w:hAnsi="Avenir" w:cs="Avenir"/>
          <w:sz w:val="24"/>
          <w:szCs w:val="24"/>
        </w:rPr>
      </w:pPr>
      <w:r>
        <w:rPr>
          <w:rFonts w:ascii="Avenir" w:eastAsia="Avenir" w:hAnsi="Avenir" w:cs="Avenir"/>
          <w:sz w:val="24"/>
          <w:szCs w:val="24"/>
        </w:rPr>
        <w:t xml:space="preserve">Delâge, D. (1991). </w:t>
      </w:r>
      <w:r>
        <w:rPr>
          <w:rFonts w:ascii="Avenir" w:eastAsia="Avenir" w:hAnsi="Avenir" w:cs="Avenir"/>
          <w:i/>
          <w:sz w:val="24"/>
          <w:szCs w:val="24"/>
        </w:rPr>
        <w:t>Le pays renversé</w:t>
      </w:r>
      <w:r>
        <w:rPr>
          <w:rFonts w:ascii="Avenir" w:eastAsia="Avenir" w:hAnsi="Avenir" w:cs="Avenir"/>
          <w:sz w:val="24"/>
          <w:szCs w:val="24"/>
        </w:rPr>
        <w:t> :</w:t>
      </w:r>
      <w:r>
        <w:rPr>
          <w:rFonts w:ascii="Avenir" w:eastAsia="Avenir" w:hAnsi="Avenir" w:cs="Avenir"/>
          <w:i/>
          <w:sz w:val="24"/>
          <w:szCs w:val="24"/>
        </w:rPr>
        <w:t xml:space="preserve"> Amérindiens et Européens en Amérique du Nord-Est, 1600-1664</w:t>
      </w:r>
      <w:r>
        <w:rPr>
          <w:rFonts w:ascii="Avenir" w:eastAsia="Avenir" w:hAnsi="Avenir" w:cs="Avenir"/>
          <w:sz w:val="24"/>
          <w:szCs w:val="24"/>
        </w:rPr>
        <w:t>. Montréal : Boréal.</w:t>
      </w:r>
    </w:p>
    <w:p w:rsidR="0069792E" w:rsidRDefault="006553DB">
      <w:pPr>
        <w:tabs>
          <w:tab w:val="left" w:pos="1133"/>
        </w:tabs>
        <w:spacing w:after="0" w:line="276" w:lineRule="auto"/>
        <w:jc w:val="both"/>
        <w:rPr>
          <w:rFonts w:ascii="Avenir" w:eastAsia="Avenir" w:hAnsi="Avenir" w:cs="Avenir"/>
          <w:sz w:val="24"/>
          <w:szCs w:val="24"/>
        </w:rPr>
      </w:pPr>
      <w:r>
        <w:rPr>
          <w:rFonts w:ascii="Avenir" w:eastAsia="Avenir" w:hAnsi="Avenir" w:cs="Avenir"/>
          <w:sz w:val="24"/>
          <w:szCs w:val="24"/>
        </w:rPr>
        <w:t>Helly, D. (2002). Minorités ethniques et nationales : les débats sur le pluralisme culturel.</w:t>
      </w:r>
      <w:r>
        <w:rPr>
          <w:rFonts w:ascii="Avenir" w:eastAsia="Avenir" w:hAnsi="Avenir" w:cs="Avenir"/>
          <w:i/>
          <w:sz w:val="24"/>
          <w:szCs w:val="24"/>
        </w:rPr>
        <w:t xml:space="preserve"> L’Année sociologique</w:t>
      </w:r>
      <w:r>
        <w:rPr>
          <w:rFonts w:ascii="Avenir" w:eastAsia="Avenir" w:hAnsi="Avenir" w:cs="Avenir"/>
          <w:sz w:val="24"/>
          <w:szCs w:val="24"/>
        </w:rPr>
        <w:t>, 2002/1 (Vol. 52), p. 147-181.</w:t>
      </w:r>
    </w:p>
    <w:p w:rsidR="0069792E" w:rsidRDefault="006553DB">
      <w:pPr>
        <w:tabs>
          <w:tab w:val="left" w:pos="1133"/>
        </w:tabs>
        <w:spacing w:after="0" w:line="276" w:lineRule="auto"/>
        <w:jc w:val="both"/>
        <w:rPr>
          <w:rFonts w:ascii="Avenir" w:eastAsia="Avenir" w:hAnsi="Avenir" w:cs="Avenir"/>
          <w:color w:val="000000"/>
          <w:sz w:val="24"/>
          <w:szCs w:val="24"/>
        </w:rPr>
      </w:pPr>
      <w:r>
        <w:rPr>
          <w:rFonts w:ascii="Avenir" w:eastAsia="Avenir" w:hAnsi="Avenir" w:cs="Avenir"/>
          <w:color w:val="000000"/>
          <w:sz w:val="24"/>
          <w:szCs w:val="24"/>
        </w:rPr>
        <w:t>Jolicoeur, P. </w:t>
      </w:r>
      <w:r>
        <w:rPr>
          <w:rFonts w:ascii="Avenir" w:eastAsia="Avenir" w:hAnsi="Avenir" w:cs="Avenir"/>
          <w:sz w:val="24"/>
          <w:szCs w:val="24"/>
        </w:rPr>
        <w:t>et</w:t>
      </w:r>
      <w:r>
        <w:rPr>
          <w:rFonts w:ascii="Avenir" w:eastAsia="Avenir" w:hAnsi="Avenir" w:cs="Avenir"/>
          <w:color w:val="000000"/>
          <w:sz w:val="24"/>
          <w:szCs w:val="24"/>
        </w:rPr>
        <w:t xml:space="preserve"> Campana, A. (2009). Introduction : «</w:t>
      </w:r>
      <w:r>
        <w:rPr>
          <w:rFonts w:ascii="Arial" w:eastAsia="Arial" w:hAnsi="Arial" w:cs="Arial"/>
          <w:color w:val="000000"/>
          <w:sz w:val="24"/>
          <w:szCs w:val="24"/>
        </w:rPr>
        <w:t> </w:t>
      </w:r>
      <w:r>
        <w:rPr>
          <w:rFonts w:ascii="Avenir" w:eastAsia="Avenir" w:hAnsi="Avenir" w:cs="Avenir"/>
          <w:color w:val="000000"/>
          <w:sz w:val="24"/>
          <w:szCs w:val="24"/>
        </w:rPr>
        <w:t>Conflits gelés</w:t>
      </w:r>
      <w:r>
        <w:rPr>
          <w:rFonts w:ascii="Arial" w:eastAsia="Arial" w:hAnsi="Arial" w:cs="Arial"/>
          <w:color w:val="000000"/>
          <w:sz w:val="24"/>
          <w:szCs w:val="24"/>
        </w:rPr>
        <w:t> </w:t>
      </w:r>
      <w:r>
        <w:rPr>
          <w:rFonts w:ascii="Avenir" w:eastAsia="Avenir" w:hAnsi="Avenir" w:cs="Avenir"/>
          <w:sz w:val="24"/>
          <w:szCs w:val="24"/>
        </w:rPr>
        <w:t>»</w:t>
      </w:r>
      <w:r>
        <w:rPr>
          <w:rFonts w:ascii="Avenir" w:eastAsia="Avenir" w:hAnsi="Avenir" w:cs="Avenir"/>
          <w:color w:val="000000"/>
          <w:sz w:val="24"/>
          <w:szCs w:val="24"/>
        </w:rPr>
        <w:t xml:space="preserve"> de l’ex-URSS : Débats théoriques et politiques. </w:t>
      </w:r>
      <w:r>
        <w:rPr>
          <w:rFonts w:ascii="Avenir" w:eastAsia="Avenir" w:hAnsi="Avenir" w:cs="Avenir"/>
          <w:i/>
          <w:color w:val="000000"/>
          <w:sz w:val="24"/>
          <w:szCs w:val="24"/>
        </w:rPr>
        <w:t>Études internationales, 40</w:t>
      </w:r>
      <w:r>
        <w:rPr>
          <w:rFonts w:ascii="Avenir" w:eastAsia="Avenir" w:hAnsi="Avenir" w:cs="Avenir"/>
          <w:color w:val="000000"/>
          <w:sz w:val="24"/>
          <w:szCs w:val="24"/>
        </w:rPr>
        <w:t xml:space="preserve">(4), 501–521. </w:t>
      </w:r>
    </w:p>
    <w:p w:rsidR="0069792E" w:rsidRDefault="006553DB">
      <w:pPr>
        <w:tabs>
          <w:tab w:val="left" w:pos="1133"/>
        </w:tabs>
        <w:spacing w:after="0" w:line="276" w:lineRule="auto"/>
        <w:jc w:val="both"/>
        <w:rPr>
          <w:rFonts w:ascii="Avenir" w:eastAsia="Avenir" w:hAnsi="Avenir" w:cs="Avenir"/>
          <w:sz w:val="24"/>
          <w:szCs w:val="24"/>
        </w:rPr>
      </w:pPr>
      <w:r>
        <w:rPr>
          <w:rFonts w:ascii="Avenir" w:eastAsia="Avenir" w:hAnsi="Avenir" w:cs="Avenir"/>
          <w:sz w:val="24"/>
          <w:szCs w:val="24"/>
        </w:rPr>
        <w:t xml:space="preserve">McAndrew, M. (2010). </w:t>
      </w:r>
      <w:r>
        <w:rPr>
          <w:rFonts w:ascii="Avenir" w:eastAsia="Avenir" w:hAnsi="Avenir" w:cs="Avenir"/>
          <w:i/>
          <w:sz w:val="24"/>
          <w:szCs w:val="24"/>
        </w:rPr>
        <w:t>Les majorités fragiles et l’éducation</w:t>
      </w:r>
      <w:r>
        <w:rPr>
          <w:rFonts w:ascii="Avenir" w:eastAsia="Avenir" w:hAnsi="Avenir" w:cs="Avenir"/>
          <w:sz w:val="24"/>
          <w:szCs w:val="24"/>
        </w:rPr>
        <w:t>. Québec : Presses de l’Université de Montréal.</w:t>
      </w:r>
    </w:p>
    <w:p w:rsidR="002B4E7B" w:rsidRDefault="002B4E7B">
      <w:pPr>
        <w:tabs>
          <w:tab w:val="left" w:pos="1133"/>
        </w:tabs>
        <w:spacing w:after="0" w:line="276" w:lineRule="auto"/>
        <w:jc w:val="both"/>
        <w:rPr>
          <w:rFonts w:ascii="Avenir" w:eastAsia="Avenir" w:hAnsi="Avenir" w:cs="Avenir"/>
          <w:sz w:val="24"/>
          <w:szCs w:val="24"/>
        </w:rPr>
      </w:pPr>
    </w:p>
    <w:p w:rsidR="002B4E7B" w:rsidRDefault="002B4E7B">
      <w:pPr>
        <w:tabs>
          <w:tab w:val="left" w:pos="1133"/>
        </w:tabs>
        <w:spacing w:after="0" w:line="276" w:lineRule="auto"/>
        <w:jc w:val="both"/>
        <w:rPr>
          <w:rFonts w:ascii="Avenir" w:eastAsia="Avenir" w:hAnsi="Avenir" w:cs="Avenir"/>
          <w:sz w:val="24"/>
          <w:szCs w:val="24"/>
        </w:rPr>
      </w:pPr>
    </w:p>
    <w:p w:rsidR="002B4E7B" w:rsidRDefault="002B4E7B">
      <w:pPr>
        <w:tabs>
          <w:tab w:val="left" w:pos="1133"/>
        </w:tabs>
        <w:spacing w:after="0" w:line="276" w:lineRule="auto"/>
        <w:jc w:val="both"/>
        <w:rPr>
          <w:rFonts w:ascii="Avenir" w:eastAsia="Avenir" w:hAnsi="Avenir" w:cs="Avenir"/>
          <w:sz w:val="24"/>
          <w:szCs w:val="24"/>
        </w:rPr>
      </w:pPr>
    </w:p>
    <w:p w:rsidR="002B4E7B" w:rsidRDefault="002B4E7B">
      <w:pPr>
        <w:tabs>
          <w:tab w:val="left" w:pos="1133"/>
        </w:tabs>
        <w:spacing w:after="0" w:line="276" w:lineRule="auto"/>
        <w:jc w:val="both"/>
        <w:rPr>
          <w:rFonts w:ascii="Avenir" w:eastAsia="Avenir" w:hAnsi="Avenir" w:cs="Avenir"/>
          <w:sz w:val="24"/>
          <w:szCs w:val="24"/>
        </w:rPr>
      </w:pPr>
    </w:p>
    <w:p w:rsidR="002B4E7B" w:rsidRDefault="002B4E7B">
      <w:pPr>
        <w:tabs>
          <w:tab w:val="left" w:pos="1133"/>
        </w:tabs>
        <w:spacing w:after="0" w:line="276" w:lineRule="auto"/>
        <w:jc w:val="both"/>
        <w:rPr>
          <w:rFonts w:ascii="Avenir" w:eastAsia="Avenir" w:hAnsi="Avenir" w:cs="Avenir"/>
          <w:sz w:val="24"/>
          <w:szCs w:val="24"/>
        </w:rPr>
      </w:pPr>
    </w:p>
    <w:p w:rsidR="0069792E" w:rsidRDefault="0069792E">
      <w:pPr>
        <w:tabs>
          <w:tab w:val="left" w:pos="1133"/>
        </w:tabs>
        <w:spacing w:after="0" w:line="276" w:lineRule="auto"/>
        <w:jc w:val="both"/>
        <w:rPr>
          <w:rFonts w:ascii="Avenir" w:eastAsia="Avenir" w:hAnsi="Avenir" w:cs="Avenir"/>
          <w:sz w:val="24"/>
          <w:szCs w:val="24"/>
        </w:rPr>
      </w:pPr>
    </w:p>
    <w:p w:rsidR="0069792E" w:rsidRDefault="006553DB">
      <w:pPr>
        <w:pBdr>
          <w:top w:val="single" w:sz="4" w:space="1" w:color="000000"/>
          <w:left w:val="single" w:sz="4" w:space="4" w:color="000000"/>
          <w:bottom w:val="single" w:sz="4" w:space="1" w:color="000000"/>
          <w:right w:val="single" w:sz="4" w:space="4" w:color="000000"/>
        </w:pBdr>
        <w:tabs>
          <w:tab w:val="left" w:pos="1133"/>
        </w:tabs>
        <w:spacing w:after="0" w:line="276" w:lineRule="auto"/>
        <w:jc w:val="center"/>
        <w:rPr>
          <w:rFonts w:ascii="Avenir" w:eastAsia="Avenir" w:hAnsi="Avenir" w:cs="Avenir"/>
          <w:b/>
          <w:sz w:val="24"/>
          <w:szCs w:val="24"/>
        </w:rPr>
      </w:pPr>
      <w:r>
        <w:rPr>
          <w:rFonts w:ascii="Avenir" w:eastAsia="Avenir" w:hAnsi="Avenir" w:cs="Avenir"/>
          <w:b/>
          <w:sz w:val="24"/>
          <w:szCs w:val="24"/>
        </w:rPr>
        <w:lastRenderedPageBreak/>
        <w:t>Soumettre une proposition</w:t>
      </w:r>
    </w:p>
    <w:p w:rsidR="0069792E" w:rsidRDefault="0069792E">
      <w:pPr>
        <w:tabs>
          <w:tab w:val="left" w:pos="1133"/>
        </w:tabs>
        <w:spacing w:after="0" w:line="276" w:lineRule="auto"/>
        <w:jc w:val="both"/>
        <w:rPr>
          <w:rFonts w:ascii="Avenir" w:eastAsia="Avenir" w:hAnsi="Avenir" w:cs="Avenir"/>
          <w:sz w:val="24"/>
          <w:szCs w:val="24"/>
        </w:rPr>
      </w:pPr>
    </w:p>
    <w:p w:rsidR="0069792E" w:rsidRDefault="006553DB">
      <w:pPr>
        <w:widowControl w:val="0"/>
        <w:spacing w:after="240"/>
        <w:jc w:val="both"/>
        <w:rPr>
          <w:rFonts w:ascii="Avenir" w:eastAsia="Avenir" w:hAnsi="Avenir" w:cs="Avenir"/>
          <w:i/>
          <w:color w:val="000000"/>
          <w:sz w:val="24"/>
          <w:szCs w:val="24"/>
        </w:rPr>
      </w:pPr>
      <w:r>
        <w:rPr>
          <w:rFonts w:ascii="Avenir" w:eastAsia="Avenir" w:hAnsi="Avenir" w:cs="Avenir"/>
          <w:i/>
          <w:color w:val="000000"/>
          <w:sz w:val="24"/>
          <w:szCs w:val="24"/>
        </w:rPr>
        <w:t xml:space="preserve">Nous vous invitons à soumettre une proposition de communication sur le thème annoncé. </w:t>
      </w:r>
    </w:p>
    <w:p w:rsidR="0069792E" w:rsidRDefault="006553DB">
      <w:pPr>
        <w:widowControl w:val="0"/>
        <w:spacing w:after="240"/>
        <w:jc w:val="both"/>
        <w:rPr>
          <w:rFonts w:ascii="Avenir" w:eastAsia="Avenir" w:hAnsi="Avenir" w:cs="Avenir"/>
          <w:i/>
          <w:color w:val="000000"/>
          <w:sz w:val="24"/>
          <w:szCs w:val="24"/>
        </w:rPr>
      </w:pPr>
      <w:r>
        <w:rPr>
          <w:rFonts w:ascii="Avenir" w:eastAsia="Avenir" w:hAnsi="Avenir" w:cs="Avenir"/>
          <w:b/>
          <w:i/>
          <w:color w:val="000000"/>
          <w:sz w:val="24"/>
          <w:szCs w:val="24"/>
        </w:rPr>
        <w:t xml:space="preserve">Pour cet appel </w:t>
      </w:r>
      <w:r>
        <w:rPr>
          <w:rFonts w:ascii="Avenir" w:eastAsia="Avenir" w:hAnsi="Avenir" w:cs="Avenir"/>
          <w:b/>
          <w:i/>
          <w:sz w:val="24"/>
          <w:szCs w:val="24"/>
        </w:rPr>
        <w:t>officiel</w:t>
      </w:r>
      <w:r>
        <w:rPr>
          <w:rFonts w:ascii="Avenir" w:eastAsia="Avenir" w:hAnsi="Avenir" w:cs="Avenir"/>
          <w:i/>
          <w:color w:val="000000"/>
          <w:sz w:val="24"/>
          <w:szCs w:val="24"/>
        </w:rPr>
        <w:t xml:space="preserve">, votre proposition, d’une longueur de 200 mots, doit annoncer le cadre théorique, la méthodologie et quelques résultats. La bibliographie doit comprendre au moins 3 références. </w:t>
      </w:r>
    </w:p>
    <w:p w:rsidR="0069792E" w:rsidRDefault="006553DB">
      <w:pPr>
        <w:widowControl w:val="0"/>
        <w:spacing w:after="240"/>
        <w:jc w:val="both"/>
        <w:rPr>
          <w:rFonts w:ascii="Avenir" w:eastAsia="Avenir" w:hAnsi="Avenir" w:cs="Avenir"/>
          <w:i/>
          <w:color w:val="000000"/>
          <w:sz w:val="24"/>
          <w:szCs w:val="24"/>
        </w:rPr>
      </w:pPr>
      <w:r>
        <w:rPr>
          <w:rFonts w:ascii="Avenir" w:eastAsia="Avenir" w:hAnsi="Avenir" w:cs="Avenir"/>
          <w:i/>
          <w:color w:val="000000"/>
          <w:sz w:val="24"/>
          <w:szCs w:val="24"/>
        </w:rPr>
        <w:t xml:space="preserve">Faites parvenir votre proposition </w:t>
      </w:r>
      <w:r>
        <w:rPr>
          <w:rFonts w:ascii="Avenir" w:eastAsia="Avenir" w:hAnsi="Avenir" w:cs="Avenir"/>
          <w:b/>
          <w:i/>
          <w:color w:val="000000"/>
          <w:sz w:val="24"/>
          <w:szCs w:val="24"/>
        </w:rPr>
        <w:t xml:space="preserve">au plus tard le 15 </w:t>
      </w:r>
      <w:r>
        <w:rPr>
          <w:rFonts w:ascii="Avenir" w:eastAsia="Avenir" w:hAnsi="Avenir" w:cs="Avenir"/>
          <w:b/>
          <w:i/>
          <w:sz w:val="24"/>
          <w:szCs w:val="24"/>
        </w:rPr>
        <w:t>novembre</w:t>
      </w:r>
      <w:r>
        <w:rPr>
          <w:rFonts w:ascii="Avenir" w:eastAsia="Avenir" w:hAnsi="Avenir" w:cs="Avenir"/>
          <w:b/>
          <w:i/>
          <w:color w:val="000000"/>
          <w:sz w:val="24"/>
          <w:szCs w:val="24"/>
        </w:rPr>
        <w:t xml:space="preserve"> 2019 </w:t>
      </w:r>
      <w:r>
        <w:rPr>
          <w:rFonts w:ascii="Avenir" w:eastAsia="Avenir" w:hAnsi="Avenir" w:cs="Avenir"/>
          <w:i/>
          <w:color w:val="000000"/>
          <w:sz w:val="24"/>
          <w:szCs w:val="24"/>
        </w:rPr>
        <w:t xml:space="preserve">à </w:t>
      </w:r>
      <w:hyperlink r:id="rId9">
        <w:r>
          <w:rPr>
            <w:rFonts w:ascii="Avenir" w:eastAsia="Avenir" w:hAnsi="Avenir" w:cs="Avenir"/>
            <w:b/>
            <w:i/>
            <w:color w:val="000000"/>
            <w:sz w:val="24"/>
            <w:szCs w:val="24"/>
            <w:u w:val="single"/>
          </w:rPr>
          <w:t>airdhss.uqtr.2020@gmail.com</w:t>
        </w:r>
      </w:hyperlink>
      <w:r>
        <w:rPr>
          <w:rFonts w:ascii="Avenir" w:eastAsia="Avenir" w:hAnsi="Avenir" w:cs="Avenir"/>
          <w:i/>
          <w:color w:val="000000"/>
          <w:sz w:val="24"/>
          <w:szCs w:val="24"/>
        </w:rPr>
        <w:t xml:space="preserve"> en utilisant la feuille de style dédiée à cet effet (voir à la fin de ce document).</w:t>
      </w:r>
    </w:p>
    <w:p w:rsidR="0069792E" w:rsidRDefault="006553DB">
      <w:pPr>
        <w:tabs>
          <w:tab w:val="left" w:pos="1133"/>
        </w:tabs>
        <w:spacing w:after="0" w:line="276" w:lineRule="auto"/>
        <w:jc w:val="both"/>
        <w:rPr>
          <w:rFonts w:ascii="Avenir" w:eastAsia="Avenir" w:hAnsi="Avenir" w:cs="Avenir"/>
          <w:i/>
          <w:sz w:val="24"/>
          <w:szCs w:val="24"/>
        </w:rPr>
      </w:pPr>
      <w:r>
        <w:rPr>
          <w:rFonts w:ascii="Avenir" w:eastAsia="Avenir" w:hAnsi="Avenir" w:cs="Avenir"/>
          <w:i/>
          <w:sz w:val="24"/>
          <w:szCs w:val="24"/>
        </w:rPr>
        <w:t xml:space="preserve">De plus, vous êtes invité.e à faire une deuxième présentation, cette fois de nature professionnelle, </w:t>
      </w:r>
      <w:r>
        <w:rPr>
          <w:rFonts w:ascii="Avenir" w:eastAsia="Avenir" w:hAnsi="Avenir" w:cs="Avenir"/>
          <w:b/>
          <w:i/>
          <w:sz w:val="24"/>
          <w:szCs w:val="24"/>
        </w:rPr>
        <w:t>en français</w:t>
      </w:r>
      <w:r>
        <w:rPr>
          <w:rFonts w:ascii="Avenir" w:eastAsia="Avenir" w:hAnsi="Avenir" w:cs="Avenir"/>
          <w:i/>
          <w:sz w:val="24"/>
          <w:szCs w:val="24"/>
        </w:rPr>
        <w:t xml:space="preserve">, au congrès de la Société des professeurs d’histoire du Québec (SPHQ) qui se tiendra le 15 ou le 16 octobre 2020. </w:t>
      </w:r>
    </w:p>
    <w:p w:rsidR="0069792E" w:rsidRDefault="006553DB">
      <w:pPr>
        <w:numPr>
          <w:ilvl w:val="0"/>
          <w:numId w:val="1"/>
        </w:numPr>
        <w:pBdr>
          <w:top w:val="nil"/>
          <w:left w:val="nil"/>
          <w:bottom w:val="nil"/>
          <w:right w:val="nil"/>
          <w:between w:val="nil"/>
        </w:pBdr>
        <w:tabs>
          <w:tab w:val="left" w:pos="1133"/>
        </w:tabs>
        <w:spacing w:after="0" w:line="276" w:lineRule="auto"/>
        <w:jc w:val="both"/>
        <w:rPr>
          <w:rFonts w:ascii="Avenir" w:eastAsia="Avenir" w:hAnsi="Avenir" w:cs="Avenir"/>
          <w:i/>
          <w:color w:val="000000"/>
          <w:sz w:val="24"/>
          <w:szCs w:val="24"/>
        </w:rPr>
      </w:pPr>
      <w:r>
        <w:rPr>
          <w:rFonts w:ascii="Avenir" w:eastAsia="Avenir" w:hAnsi="Avenir" w:cs="Avenir"/>
          <w:i/>
          <w:color w:val="000000"/>
          <w:sz w:val="24"/>
          <w:szCs w:val="24"/>
        </w:rPr>
        <w:t>Cette présentation de 60 à 75 minutes s’adresserait principalement à des enseignants d’histoire du secondaire réunis au même moment pour leur congrès à Trois-Rivières (Québec).</w:t>
      </w:r>
    </w:p>
    <w:p w:rsidR="0069792E" w:rsidRDefault="006553DB">
      <w:pPr>
        <w:tabs>
          <w:tab w:val="left" w:pos="1133"/>
        </w:tabs>
        <w:spacing w:after="0" w:line="276" w:lineRule="auto"/>
        <w:jc w:val="both"/>
        <w:rPr>
          <w:rFonts w:ascii="Avenir" w:eastAsia="Avenir" w:hAnsi="Avenir" w:cs="Avenir"/>
          <w:i/>
          <w:sz w:val="24"/>
          <w:szCs w:val="24"/>
        </w:rPr>
      </w:pPr>
      <w:r>
        <w:rPr>
          <w:rFonts w:ascii="Avenir" w:eastAsia="Avenir" w:hAnsi="Avenir" w:cs="Avenir"/>
          <w:i/>
          <w:sz w:val="24"/>
          <w:szCs w:val="24"/>
        </w:rPr>
        <w:t xml:space="preserve">Si cela vous intéresse, indiquez-le dans la feuille de style </w:t>
      </w:r>
      <w:r>
        <w:rPr>
          <w:rFonts w:ascii="Avenir" w:eastAsia="Avenir" w:hAnsi="Avenir" w:cs="Avenir"/>
          <w:i/>
          <w:color w:val="000000"/>
          <w:sz w:val="24"/>
          <w:szCs w:val="24"/>
        </w:rPr>
        <w:t>à la fin de ce document.</w:t>
      </w:r>
    </w:p>
    <w:p w:rsidR="0069792E" w:rsidRDefault="0069792E">
      <w:pPr>
        <w:widowControl w:val="0"/>
        <w:spacing w:after="240"/>
        <w:jc w:val="both"/>
        <w:rPr>
          <w:rFonts w:ascii="Avenir" w:eastAsia="Avenir" w:hAnsi="Avenir" w:cs="Avenir"/>
          <w:color w:val="1F497D"/>
          <w:sz w:val="36"/>
          <w:szCs w:val="36"/>
        </w:rPr>
      </w:pPr>
    </w:p>
    <w:p w:rsidR="0069792E" w:rsidRDefault="006553DB" w:rsidP="002B4E7B">
      <w:pPr>
        <w:rPr>
          <w:rFonts w:ascii="Avenir" w:eastAsia="Avenir" w:hAnsi="Avenir" w:cs="Avenir"/>
          <w:color w:val="1F497D"/>
          <w:sz w:val="36"/>
          <w:szCs w:val="36"/>
        </w:rPr>
      </w:pPr>
      <w:r>
        <w:br w:type="page"/>
      </w:r>
    </w:p>
    <w:p w:rsidR="0069792E" w:rsidRDefault="006553DB">
      <w:pPr>
        <w:spacing w:before="120"/>
        <w:rPr>
          <w:rFonts w:ascii="Avenir" w:eastAsia="Avenir" w:hAnsi="Avenir" w:cs="Avenir"/>
          <w:b/>
          <w:color w:val="1F497D"/>
          <w:sz w:val="36"/>
          <w:szCs w:val="36"/>
        </w:rPr>
      </w:pPr>
      <w:r>
        <w:rPr>
          <w:rFonts w:ascii="Avenir" w:eastAsia="Avenir" w:hAnsi="Avenir" w:cs="Avenir"/>
          <w:noProof/>
          <w:color w:val="1F497D"/>
          <w:sz w:val="36"/>
          <w:szCs w:val="36"/>
        </w:rPr>
        <w:lastRenderedPageBreak/>
        <w:drawing>
          <wp:inline distT="0" distB="0" distL="0" distR="0">
            <wp:extent cx="1556385" cy="1083310"/>
            <wp:effectExtent l="0" t="0" r="0" b="0"/>
            <wp:docPr id="4"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8"/>
                    <a:srcRect/>
                    <a:stretch>
                      <a:fillRect/>
                    </a:stretch>
                  </pic:blipFill>
                  <pic:spPr>
                    <a:xfrm>
                      <a:off x="0" y="0"/>
                      <a:ext cx="1556385" cy="1083310"/>
                    </a:xfrm>
                    <a:prstGeom prst="rect">
                      <a:avLst/>
                    </a:prstGeom>
                    <a:ln/>
                  </pic:spPr>
                </pic:pic>
              </a:graphicData>
            </a:graphic>
          </wp:inline>
        </w:drawing>
      </w:r>
    </w:p>
    <w:p w:rsidR="0069792E" w:rsidRPr="002B4E7B" w:rsidRDefault="006553DB">
      <w:pPr>
        <w:spacing w:before="120"/>
        <w:jc w:val="center"/>
        <w:rPr>
          <w:rFonts w:ascii="Avenir" w:eastAsia="Avenir" w:hAnsi="Avenir" w:cs="Avenir"/>
          <w:b/>
          <w:color w:val="1F497D"/>
          <w:sz w:val="36"/>
          <w:szCs w:val="36"/>
          <w:lang w:val="en-CA"/>
        </w:rPr>
      </w:pPr>
      <w:r w:rsidRPr="002B4E7B">
        <w:rPr>
          <w:rFonts w:ascii="Avenir" w:eastAsia="Avenir" w:hAnsi="Avenir" w:cs="Avenir"/>
          <w:b/>
          <w:color w:val="1F497D"/>
          <w:sz w:val="36"/>
          <w:szCs w:val="36"/>
          <w:lang w:val="en-CA"/>
        </w:rPr>
        <w:t>Call for papers</w:t>
      </w:r>
    </w:p>
    <w:p w:rsidR="0069792E" w:rsidRPr="002B4E7B" w:rsidRDefault="006553DB">
      <w:pPr>
        <w:widowControl w:val="0"/>
        <w:spacing w:after="240" w:line="276" w:lineRule="auto"/>
        <w:jc w:val="center"/>
        <w:rPr>
          <w:rFonts w:ascii="Avenir" w:eastAsia="Avenir" w:hAnsi="Avenir" w:cs="Avenir"/>
          <w:color w:val="1F497D"/>
          <w:sz w:val="28"/>
          <w:szCs w:val="28"/>
          <w:lang w:val="en-CA"/>
        </w:rPr>
      </w:pPr>
      <w:r w:rsidRPr="002B4E7B">
        <w:rPr>
          <w:rFonts w:ascii="Avenir" w:eastAsia="Avenir" w:hAnsi="Avenir" w:cs="Avenir"/>
          <w:color w:val="1F497D"/>
          <w:sz w:val="28"/>
          <w:szCs w:val="28"/>
          <w:lang w:val="en-CA"/>
        </w:rPr>
        <w:t>7th Conference of the International Research Association for History and Social Sciences Education (IRAHSSE)</w:t>
      </w:r>
    </w:p>
    <w:p w:rsidR="0069792E" w:rsidRDefault="006553DB">
      <w:pPr>
        <w:widowControl w:val="0"/>
        <w:spacing w:after="240" w:line="276" w:lineRule="auto"/>
        <w:jc w:val="center"/>
        <w:rPr>
          <w:rFonts w:ascii="Avenir" w:eastAsia="Avenir" w:hAnsi="Avenir" w:cs="Avenir"/>
          <w:color w:val="1F497D"/>
          <w:sz w:val="28"/>
          <w:szCs w:val="28"/>
        </w:rPr>
      </w:pPr>
      <w:r>
        <w:rPr>
          <w:rFonts w:ascii="Avenir" w:eastAsia="Avenir" w:hAnsi="Avenir" w:cs="Avenir"/>
          <w:color w:val="1F497D"/>
          <w:sz w:val="28"/>
          <w:szCs w:val="28"/>
        </w:rPr>
        <w:t>in collaboration with the Société des professeurs d’histoire du Québec (SPHQ)</w:t>
      </w:r>
    </w:p>
    <w:p w:rsidR="0069792E" w:rsidRDefault="006553DB">
      <w:pPr>
        <w:spacing w:before="120"/>
        <w:jc w:val="center"/>
        <w:rPr>
          <w:rFonts w:ascii="Avenir" w:eastAsia="Avenir" w:hAnsi="Avenir" w:cs="Avenir"/>
          <w:b/>
          <w:color w:val="1F497D"/>
          <w:sz w:val="28"/>
          <w:szCs w:val="28"/>
        </w:rPr>
      </w:pPr>
      <w:r>
        <w:rPr>
          <w:rFonts w:ascii="Avenir" w:eastAsia="Avenir" w:hAnsi="Avenir" w:cs="Avenir"/>
          <w:b/>
          <w:color w:val="1F497D"/>
          <w:sz w:val="28"/>
          <w:szCs w:val="28"/>
        </w:rPr>
        <w:t>Trois-Rivières, Québec, Canada, October, 15-17, 2020</w:t>
      </w:r>
    </w:p>
    <w:p w:rsidR="0069792E" w:rsidRDefault="0069792E">
      <w:pPr>
        <w:spacing w:after="0" w:line="240" w:lineRule="auto"/>
        <w:jc w:val="both"/>
        <w:rPr>
          <w:rFonts w:ascii="Avenir" w:eastAsia="Avenir" w:hAnsi="Avenir" w:cs="Avenir"/>
          <w:b/>
          <w:sz w:val="24"/>
          <w:szCs w:val="24"/>
        </w:rPr>
      </w:pPr>
    </w:p>
    <w:p w:rsidR="0069792E" w:rsidRPr="002B4E7B" w:rsidRDefault="006553DB">
      <w:pPr>
        <w:pBdr>
          <w:top w:val="single" w:sz="4" w:space="1" w:color="000000"/>
          <w:left w:val="single" w:sz="4" w:space="4" w:color="000000"/>
          <w:bottom w:val="single" w:sz="4" w:space="1" w:color="000000"/>
          <w:right w:val="single" w:sz="4" w:space="4" w:color="000000"/>
        </w:pBdr>
        <w:spacing w:after="0" w:line="240" w:lineRule="auto"/>
        <w:jc w:val="both"/>
        <w:rPr>
          <w:rFonts w:ascii="Avenir" w:eastAsia="Avenir" w:hAnsi="Avenir" w:cs="Avenir"/>
          <w:b/>
          <w:sz w:val="28"/>
          <w:szCs w:val="28"/>
          <w:lang w:val="en-CA"/>
        </w:rPr>
      </w:pPr>
      <w:r w:rsidRPr="002B4E7B">
        <w:rPr>
          <w:rFonts w:ascii="Avenir" w:eastAsia="Avenir" w:hAnsi="Avenir" w:cs="Avenir"/>
          <w:b/>
          <w:sz w:val="28"/>
          <w:szCs w:val="28"/>
          <w:lang w:val="en-CA"/>
        </w:rPr>
        <w:t>Teaching and learning history and the social sciences in relation to minorities-majorities dynamics in a national context</w:t>
      </w:r>
    </w:p>
    <w:p w:rsidR="0069792E" w:rsidRPr="002B4E7B" w:rsidRDefault="0069792E">
      <w:pPr>
        <w:spacing w:after="0" w:line="240" w:lineRule="auto"/>
        <w:jc w:val="both"/>
        <w:rPr>
          <w:rFonts w:ascii="Avenir" w:eastAsia="Avenir" w:hAnsi="Avenir" w:cs="Avenir"/>
          <w:sz w:val="24"/>
          <w:szCs w:val="24"/>
          <w:lang w:val="en-CA"/>
        </w:rPr>
      </w:pPr>
    </w:p>
    <w:p w:rsidR="0069792E" w:rsidRPr="002B4E7B" w:rsidRDefault="006553DB">
      <w:pPr>
        <w:spacing w:after="0" w:line="240" w:lineRule="auto"/>
        <w:jc w:val="both"/>
        <w:rPr>
          <w:rFonts w:ascii="Avenir" w:eastAsia="Avenir" w:hAnsi="Avenir" w:cs="Avenir"/>
          <w:sz w:val="24"/>
          <w:szCs w:val="24"/>
          <w:lang w:val="en-CA"/>
        </w:rPr>
      </w:pPr>
      <w:r w:rsidRPr="002B4E7B">
        <w:rPr>
          <w:rFonts w:ascii="Avenir" w:eastAsia="Avenir" w:hAnsi="Avenir" w:cs="Avenir"/>
          <w:sz w:val="24"/>
          <w:szCs w:val="24"/>
          <w:lang w:val="en-CA"/>
        </w:rPr>
        <w:t>How does the teaching of humanities and social sciences reconcile with contrasting national contexts characterized by situations of great cultural diversity marked by the presence of minoritized groups? What is the contribution of history and the social sciences to this question? What pedagogies are put in place to implement school curricula and how do they advance teaching around such a sensitive question?</w:t>
      </w:r>
    </w:p>
    <w:p w:rsidR="0069792E" w:rsidRPr="002B4E7B" w:rsidRDefault="0069792E">
      <w:pPr>
        <w:spacing w:after="0" w:line="240" w:lineRule="auto"/>
        <w:jc w:val="both"/>
        <w:rPr>
          <w:rFonts w:ascii="Avenir" w:eastAsia="Avenir" w:hAnsi="Avenir" w:cs="Avenir"/>
          <w:sz w:val="24"/>
          <w:szCs w:val="24"/>
          <w:lang w:val="en-CA"/>
        </w:rPr>
      </w:pPr>
    </w:p>
    <w:p w:rsidR="0069792E" w:rsidRPr="002B4E7B" w:rsidRDefault="006553DB">
      <w:pPr>
        <w:spacing w:after="0" w:line="240" w:lineRule="auto"/>
        <w:jc w:val="both"/>
        <w:rPr>
          <w:rFonts w:ascii="Avenir" w:eastAsia="Avenir" w:hAnsi="Avenir" w:cs="Avenir"/>
          <w:sz w:val="24"/>
          <w:szCs w:val="24"/>
          <w:lang w:val="en-CA"/>
        </w:rPr>
      </w:pPr>
      <w:r w:rsidRPr="002B4E7B">
        <w:rPr>
          <w:rFonts w:ascii="Avenir" w:eastAsia="Avenir" w:hAnsi="Avenir" w:cs="Avenir"/>
          <w:sz w:val="24"/>
          <w:szCs w:val="24"/>
          <w:lang w:val="en-CA"/>
        </w:rPr>
        <w:t xml:space="preserve">The coexistence of minorities and majorities within different national contexts is not new. As the historian Benedict Anderson (1991) asserts, whenever state boundaries do not coincide with cultural boundaries, nationalist movements with strong political claims may rise. Sometimes, these latent tensions between state power and various minority groups can turn into "frozen conflicts", as is the case with the conflicts that arose on the territory of the former USSR (Jolicoeur and Campana, 2009). In such a context, no state or region seems homogeneous when viewed from the angle of cultural diversity. </w:t>
      </w:r>
    </w:p>
    <w:p w:rsidR="0069792E" w:rsidRPr="002B4E7B" w:rsidRDefault="0069792E">
      <w:pPr>
        <w:spacing w:after="0" w:line="240" w:lineRule="auto"/>
        <w:jc w:val="both"/>
        <w:rPr>
          <w:rFonts w:ascii="Avenir" w:eastAsia="Avenir" w:hAnsi="Avenir" w:cs="Avenir"/>
          <w:sz w:val="24"/>
          <w:szCs w:val="24"/>
          <w:lang w:val="en-CA"/>
        </w:rPr>
      </w:pPr>
    </w:p>
    <w:p w:rsidR="0069792E" w:rsidRPr="002B4E7B" w:rsidRDefault="006553DB">
      <w:pPr>
        <w:spacing w:after="0" w:line="240" w:lineRule="auto"/>
        <w:jc w:val="both"/>
        <w:rPr>
          <w:rFonts w:ascii="Avenir" w:eastAsia="Avenir" w:hAnsi="Avenir" w:cs="Avenir"/>
          <w:sz w:val="24"/>
          <w:szCs w:val="24"/>
          <w:lang w:val="en-CA"/>
        </w:rPr>
      </w:pPr>
      <w:r w:rsidRPr="002B4E7B">
        <w:rPr>
          <w:rFonts w:ascii="Avenir" w:eastAsia="Avenir" w:hAnsi="Avenir" w:cs="Avenir"/>
          <w:sz w:val="24"/>
          <w:szCs w:val="24"/>
          <w:lang w:val="en-CA"/>
        </w:rPr>
        <w:t>These situations, which are innumerable around the world, may constitute a great asset for teaching in the humanities and the social sciences. One can think of, among others, Catalonia and the Basque Country in Spain and in France, Scotland and Wales in Great Britain, Flemish and Walloon Belgium, China and Taiwan, France and other countries in Western Europe with large postcolonial communities (after the decolonisation wave of the 1950s-70s), or minoritized indigenous populations in numerous countries in the Americas, Asia, Africa and Oceania.</w:t>
      </w:r>
    </w:p>
    <w:p w:rsidR="0069792E" w:rsidRPr="002B4E7B" w:rsidRDefault="0069792E">
      <w:pPr>
        <w:spacing w:after="0" w:line="240" w:lineRule="auto"/>
        <w:jc w:val="both"/>
        <w:rPr>
          <w:rFonts w:ascii="Avenir" w:eastAsia="Avenir" w:hAnsi="Avenir" w:cs="Avenir"/>
          <w:sz w:val="24"/>
          <w:szCs w:val="24"/>
          <w:lang w:val="en-CA"/>
        </w:rPr>
      </w:pPr>
    </w:p>
    <w:p w:rsidR="0069792E" w:rsidRPr="002B4E7B" w:rsidRDefault="006553DB">
      <w:pPr>
        <w:spacing w:after="0" w:line="240" w:lineRule="auto"/>
        <w:jc w:val="both"/>
        <w:rPr>
          <w:rFonts w:ascii="Avenir" w:eastAsia="Avenir" w:hAnsi="Avenir" w:cs="Avenir"/>
          <w:sz w:val="24"/>
          <w:szCs w:val="24"/>
          <w:lang w:val="en-CA"/>
        </w:rPr>
      </w:pPr>
      <w:r w:rsidRPr="002B4E7B">
        <w:rPr>
          <w:rFonts w:ascii="Avenir" w:eastAsia="Avenir" w:hAnsi="Avenir" w:cs="Avenir"/>
          <w:sz w:val="24"/>
          <w:szCs w:val="24"/>
          <w:lang w:val="en-CA"/>
        </w:rPr>
        <w:t>Québec, with a multifaceted history of a Francophone minority within English Canada and an Anglophone minority within Québec itself, can, also in the light of many social sciences related questions, serve as an example of a case-study of such a theme. Moreover, Canada and Quebec themselves host numerous minorities, such as French Canadians outside Quebec and Anglo-Quebecers, or, again, the eleven First Nations of Quebec, each with their own historical and social contingencies (Delâge 1991, Bouvier et al., 2012).</w:t>
      </w:r>
    </w:p>
    <w:p w:rsidR="0069792E" w:rsidRPr="002B4E7B" w:rsidRDefault="0069792E">
      <w:pPr>
        <w:spacing w:after="0" w:line="240" w:lineRule="auto"/>
        <w:jc w:val="both"/>
        <w:rPr>
          <w:rFonts w:ascii="Avenir" w:eastAsia="Avenir" w:hAnsi="Avenir" w:cs="Avenir"/>
          <w:sz w:val="24"/>
          <w:szCs w:val="24"/>
          <w:lang w:val="en-CA"/>
        </w:rPr>
      </w:pPr>
    </w:p>
    <w:p w:rsidR="0069792E" w:rsidRPr="002B4E7B" w:rsidRDefault="006553DB">
      <w:pPr>
        <w:spacing w:after="0" w:line="240" w:lineRule="auto"/>
        <w:jc w:val="both"/>
        <w:rPr>
          <w:rFonts w:ascii="Avenir" w:eastAsia="Avenir" w:hAnsi="Avenir" w:cs="Avenir"/>
          <w:sz w:val="24"/>
          <w:szCs w:val="24"/>
          <w:lang w:val="en-CA"/>
        </w:rPr>
      </w:pPr>
      <w:r w:rsidRPr="002B4E7B">
        <w:rPr>
          <w:rFonts w:ascii="Avenir" w:eastAsia="Avenir" w:hAnsi="Avenir" w:cs="Avenir"/>
          <w:sz w:val="24"/>
          <w:szCs w:val="24"/>
          <w:lang w:val="en-CA"/>
        </w:rPr>
        <w:t>This international conference, which will take place in Trois-Rivières (Quebec), will seek to shed light on the ways in which history and the social sciences as they are taught in schools, take into account geohistorical, political, cultural, social and identity-related factors that contribute to the emergence of the minority predicament in the world and the shaping of interactions and connections between social groups. The goal is to initiate a reflection on the relationship between nationalism, citizenship, political framework and cultural diversity.</w:t>
      </w:r>
    </w:p>
    <w:p w:rsidR="0069792E" w:rsidRPr="002B4E7B" w:rsidRDefault="0069792E">
      <w:pPr>
        <w:spacing w:after="0" w:line="240" w:lineRule="auto"/>
        <w:jc w:val="both"/>
        <w:rPr>
          <w:rFonts w:ascii="Avenir" w:eastAsia="Avenir" w:hAnsi="Avenir" w:cs="Avenir"/>
          <w:sz w:val="24"/>
          <w:szCs w:val="24"/>
          <w:lang w:val="en-CA"/>
        </w:rPr>
      </w:pPr>
    </w:p>
    <w:p w:rsidR="0069792E" w:rsidRPr="002B4E7B" w:rsidRDefault="006553DB">
      <w:pPr>
        <w:spacing w:after="0" w:line="240" w:lineRule="auto"/>
        <w:jc w:val="both"/>
        <w:rPr>
          <w:rFonts w:ascii="Avenir" w:eastAsia="Avenir" w:hAnsi="Avenir" w:cs="Avenir"/>
          <w:sz w:val="24"/>
          <w:szCs w:val="24"/>
          <w:lang w:val="en-CA"/>
        </w:rPr>
      </w:pPr>
      <w:r w:rsidRPr="002B4E7B">
        <w:rPr>
          <w:rFonts w:ascii="Avenir" w:eastAsia="Avenir" w:hAnsi="Avenir" w:cs="Avenir"/>
          <w:sz w:val="24"/>
          <w:szCs w:val="24"/>
          <w:lang w:val="en-CA"/>
        </w:rPr>
        <w:t>This conference is organised around three axes. The first will focus on the emerging challenges characterising majority-minority situations as discussed above. The second will centre on educational aims, curricula, teaching practices and available teaching materials. Finally, the third will pertain to the actors involved in these different national contexts and their relation to the teaching materials, notably the digital ones.</w:t>
      </w:r>
    </w:p>
    <w:p w:rsidR="0069792E" w:rsidRPr="002B4E7B" w:rsidRDefault="0069792E">
      <w:pPr>
        <w:spacing w:after="0" w:line="276" w:lineRule="auto"/>
        <w:jc w:val="both"/>
        <w:rPr>
          <w:rFonts w:ascii="Avenir" w:eastAsia="Avenir" w:hAnsi="Avenir" w:cs="Avenir"/>
          <w:sz w:val="24"/>
          <w:szCs w:val="24"/>
          <w:lang w:val="en-CA"/>
        </w:rPr>
      </w:pPr>
    </w:p>
    <w:p w:rsidR="0069792E" w:rsidRPr="002B4E7B" w:rsidRDefault="006553DB">
      <w:pPr>
        <w:spacing w:after="0" w:line="240" w:lineRule="auto"/>
        <w:jc w:val="both"/>
        <w:rPr>
          <w:rFonts w:ascii="Avenir" w:eastAsia="Avenir" w:hAnsi="Avenir" w:cs="Avenir"/>
          <w:b/>
          <w:sz w:val="24"/>
          <w:szCs w:val="24"/>
          <w:lang w:val="en-CA"/>
        </w:rPr>
      </w:pPr>
      <w:r w:rsidRPr="002B4E7B">
        <w:rPr>
          <w:rFonts w:ascii="Avenir" w:eastAsia="Avenir" w:hAnsi="Avenir" w:cs="Avenir"/>
          <w:b/>
          <w:sz w:val="24"/>
          <w:szCs w:val="24"/>
          <w:lang w:val="en-CA"/>
        </w:rPr>
        <w:t>Axis 1: Emerging Challenges</w:t>
      </w:r>
    </w:p>
    <w:p w:rsidR="0069792E" w:rsidRPr="002B4E7B" w:rsidRDefault="006553DB">
      <w:pPr>
        <w:spacing w:after="0" w:line="240" w:lineRule="auto"/>
        <w:jc w:val="both"/>
        <w:rPr>
          <w:rFonts w:ascii="Avenir" w:eastAsia="Avenir" w:hAnsi="Avenir" w:cs="Avenir"/>
          <w:sz w:val="24"/>
          <w:szCs w:val="24"/>
          <w:lang w:val="en-CA"/>
        </w:rPr>
      </w:pPr>
      <w:r w:rsidRPr="002B4E7B">
        <w:rPr>
          <w:rFonts w:ascii="Avenir" w:eastAsia="Avenir" w:hAnsi="Avenir" w:cs="Avenir"/>
          <w:sz w:val="24"/>
          <w:szCs w:val="24"/>
          <w:lang w:val="en-CA"/>
        </w:rPr>
        <w:t>This axis opens and possibly continues an epistemological and critical discussion on the national contexts of the teaching of history, geography and the social sciences, in connection with the relations between national minorities and majorities. It is thus a question of better understanding the dynamics within which these entities evolve, as well as the processes that led to the configuration of these dynamics. The aim here is to better grasp their influence on the teaching and learning of history and the social sciences as well as their potential.</w:t>
      </w:r>
    </w:p>
    <w:p w:rsidR="0069792E" w:rsidRPr="002B4E7B" w:rsidRDefault="0069792E">
      <w:pPr>
        <w:spacing w:after="0" w:line="240" w:lineRule="auto"/>
        <w:jc w:val="both"/>
        <w:rPr>
          <w:rFonts w:ascii="Avenir" w:eastAsia="Avenir" w:hAnsi="Avenir" w:cs="Avenir"/>
          <w:b/>
          <w:sz w:val="24"/>
          <w:szCs w:val="24"/>
          <w:lang w:val="en-CA"/>
        </w:rPr>
      </w:pPr>
    </w:p>
    <w:p w:rsidR="0069792E" w:rsidRPr="002B4E7B" w:rsidRDefault="006553DB">
      <w:pPr>
        <w:spacing w:after="0" w:line="240" w:lineRule="auto"/>
        <w:jc w:val="both"/>
        <w:rPr>
          <w:rFonts w:ascii="Avenir" w:eastAsia="Avenir" w:hAnsi="Avenir" w:cs="Avenir"/>
          <w:b/>
          <w:sz w:val="24"/>
          <w:szCs w:val="24"/>
          <w:lang w:val="en-CA"/>
        </w:rPr>
      </w:pPr>
      <w:r w:rsidRPr="002B4E7B">
        <w:rPr>
          <w:rFonts w:ascii="Avenir" w:eastAsia="Avenir" w:hAnsi="Avenir" w:cs="Avenir"/>
          <w:b/>
          <w:sz w:val="24"/>
          <w:szCs w:val="24"/>
          <w:lang w:val="en-CA"/>
        </w:rPr>
        <w:t>Axis 2: Aims, curricula, teaching practices and teaching materials</w:t>
      </w:r>
    </w:p>
    <w:p w:rsidR="0069792E" w:rsidRPr="002B4E7B" w:rsidRDefault="006553DB">
      <w:pPr>
        <w:spacing w:after="0" w:line="240" w:lineRule="auto"/>
        <w:jc w:val="both"/>
        <w:rPr>
          <w:rFonts w:ascii="Avenir" w:eastAsia="Avenir" w:hAnsi="Avenir" w:cs="Avenir"/>
          <w:sz w:val="24"/>
          <w:szCs w:val="24"/>
          <w:lang w:val="en-CA"/>
        </w:rPr>
      </w:pPr>
      <w:r w:rsidRPr="002B4E7B">
        <w:rPr>
          <w:rFonts w:ascii="Avenir" w:eastAsia="Avenir" w:hAnsi="Avenir" w:cs="Avenir"/>
          <w:sz w:val="24"/>
          <w:szCs w:val="24"/>
          <w:lang w:val="en-CA"/>
        </w:rPr>
        <w:t>In teaching history and the social sciences, the difficulty of defining, promoting and appreciating the development of teaching materials and operations of thought (such as declarative knowledge or heuristics) constitutes one of the most important and thorny challenges. It arises, notably as a result of the political significance or the scientific value given to such knowledge. These challenges raise questions about teaching, learning and assessment, which are particularly important in terms of understanding the social constructs of "minority" and "majority" in a national context. How do official curricula and the multiple teaching resources offered to teachers take these questions into account? Which teaching materials and practices are likely to help students think of themselves as historical actors while helping them  develop a sense of agency in regards to their knowledge, skills and attitudes associated with the practice of history as a discipline, or the other social sciences?</w:t>
      </w:r>
    </w:p>
    <w:p w:rsidR="0069792E" w:rsidRPr="002B4E7B" w:rsidRDefault="0069792E">
      <w:pPr>
        <w:spacing w:after="0" w:line="240" w:lineRule="auto"/>
        <w:jc w:val="both"/>
        <w:rPr>
          <w:rFonts w:ascii="Avenir" w:eastAsia="Avenir" w:hAnsi="Avenir" w:cs="Avenir"/>
          <w:b/>
          <w:sz w:val="24"/>
          <w:szCs w:val="24"/>
          <w:lang w:val="en-CA"/>
        </w:rPr>
      </w:pPr>
    </w:p>
    <w:p w:rsidR="0069792E" w:rsidRPr="002B4E7B" w:rsidRDefault="006553DB">
      <w:pPr>
        <w:spacing w:after="0" w:line="240" w:lineRule="auto"/>
        <w:jc w:val="both"/>
        <w:rPr>
          <w:rFonts w:ascii="Avenir" w:eastAsia="Avenir" w:hAnsi="Avenir" w:cs="Avenir"/>
          <w:b/>
          <w:sz w:val="24"/>
          <w:szCs w:val="24"/>
          <w:lang w:val="en-CA"/>
        </w:rPr>
      </w:pPr>
      <w:r w:rsidRPr="002B4E7B">
        <w:rPr>
          <w:rFonts w:ascii="Avenir" w:eastAsia="Avenir" w:hAnsi="Avenir" w:cs="Avenir"/>
          <w:b/>
          <w:sz w:val="24"/>
          <w:szCs w:val="24"/>
          <w:lang w:val="en-CA"/>
        </w:rPr>
        <w:t>Axis 3: Actors, Teachers, students and other members of the educational community, through the prism of multiple identities in different national contexts</w:t>
      </w:r>
    </w:p>
    <w:p w:rsidR="0069792E" w:rsidRPr="002B4E7B" w:rsidRDefault="0069792E">
      <w:pPr>
        <w:spacing w:after="0" w:line="240" w:lineRule="auto"/>
        <w:jc w:val="both"/>
        <w:rPr>
          <w:rFonts w:ascii="Avenir" w:eastAsia="Avenir" w:hAnsi="Avenir" w:cs="Avenir"/>
          <w:sz w:val="24"/>
          <w:szCs w:val="24"/>
          <w:lang w:val="en-CA"/>
        </w:rPr>
      </w:pPr>
    </w:p>
    <w:p w:rsidR="0069792E" w:rsidRPr="002B4E7B" w:rsidRDefault="006553DB">
      <w:pPr>
        <w:spacing w:after="0" w:line="240" w:lineRule="auto"/>
        <w:jc w:val="both"/>
        <w:rPr>
          <w:rFonts w:ascii="Avenir" w:eastAsia="Avenir" w:hAnsi="Avenir" w:cs="Avenir"/>
          <w:sz w:val="24"/>
          <w:szCs w:val="24"/>
          <w:lang w:val="en-CA"/>
        </w:rPr>
      </w:pPr>
      <w:r w:rsidRPr="002B4E7B">
        <w:rPr>
          <w:rFonts w:ascii="Avenir" w:eastAsia="Avenir" w:hAnsi="Avenir" w:cs="Avenir"/>
          <w:sz w:val="24"/>
          <w:szCs w:val="24"/>
          <w:lang w:val="en-CA"/>
        </w:rPr>
        <w:t>The different actors involved in the teaching and learning of history and other social sciences are often familiar in their practice with the sensitive relationship between minority and majority. The relationship between teachers and students thus requires to negotiate the potential multiple affiliations in the light of the knowledge taught. This situation opens up different questions to explore: How do multiple affiliations manifest themselves in the teaching of history and other social sciences? How do actors negotiate their connection to a type of knowledge that invokes a sensitive relationship between minority and majority?</w:t>
      </w:r>
    </w:p>
    <w:p w:rsidR="0069792E" w:rsidRPr="002B4E7B" w:rsidRDefault="0069792E">
      <w:pPr>
        <w:spacing w:after="0" w:line="240" w:lineRule="auto"/>
        <w:jc w:val="both"/>
        <w:rPr>
          <w:rFonts w:ascii="Avenir" w:eastAsia="Avenir" w:hAnsi="Avenir" w:cs="Avenir"/>
          <w:b/>
          <w:sz w:val="24"/>
          <w:szCs w:val="24"/>
          <w:lang w:val="en-CA"/>
        </w:rPr>
      </w:pPr>
    </w:p>
    <w:p w:rsidR="002B4E7B" w:rsidRDefault="002B4E7B">
      <w:pPr>
        <w:spacing w:after="0" w:line="240" w:lineRule="auto"/>
        <w:jc w:val="both"/>
        <w:rPr>
          <w:rFonts w:ascii="Avenir" w:eastAsia="Avenir" w:hAnsi="Avenir" w:cs="Avenir"/>
          <w:b/>
          <w:sz w:val="24"/>
          <w:szCs w:val="24"/>
          <w:lang w:val="en-CA"/>
        </w:rPr>
      </w:pPr>
    </w:p>
    <w:p w:rsidR="002B4E7B" w:rsidRDefault="002B4E7B">
      <w:pPr>
        <w:spacing w:after="0" w:line="240" w:lineRule="auto"/>
        <w:jc w:val="both"/>
        <w:rPr>
          <w:rFonts w:ascii="Avenir" w:eastAsia="Avenir" w:hAnsi="Avenir" w:cs="Avenir"/>
          <w:b/>
          <w:sz w:val="24"/>
          <w:szCs w:val="24"/>
          <w:lang w:val="en-CA"/>
        </w:rPr>
      </w:pPr>
    </w:p>
    <w:p w:rsidR="0069792E" w:rsidRPr="002B4E7B" w:rsidRDefault="006553DB">
      <w:pPr>
        <w:spacing w:after="0" w:line="240" w:lineRule="auto"/>
        <w:jc w:val="both"/>
        <w:rPr>
          <w:rFonts w:ascii="Avenir" w:eastAsia="Avenir" w:hAnsi="Avenir" w:cs="Avenir"/>
          <w:b/>
          <w:sz w:val="24"/>
          <w:szCs w:val="24"/>
          <w:lang w:val="en-CA"/>
        </w:rPr>
      </w:pPr>
      <w:r w:rsidRPr="002B4E7B">
        <w:rPr>
          <w:rFonts w:ascii="Avenir" w:eastAsia="Avenir" w:hAnsi="Avenir" w:cs="Avenir"/>
          <w:b/>
          <w:sz w:val="24"/>
          <w:szCs w:val="24"/>
          <w:lang w:val="en-CA"/>
        </w:rPr>
        <w:lastRenderedPageBreak/>
        <w:t>References</w:t>
      </w:r>
    </w:p>
    <w:p w:rsidR="0069792E" w:rsidRDefault="006553DB">
      <w:pPr>
        <w:tabs>
          <w:tab w:val="left" w:pos="1133"/>
        </w:tabs>
        <w:spacing w:after="0" w:line="240" w:lineRule="auto"/>
        <w:jc w:val="both"/>
        <w:rPr>
          <w:rFonts w:ascii="Avenir" w:eastAsia="Avenir" w:hAnsi="Avenir" w:cs="Avenir"/>
          <w:color w:val="000000"/>
          <w:sz w:val="24"/>
          <w:szCs w:val="24"/>
        </w:rPr>
      </w:pPr>
      <w:r w:rsidRPr="002B4E7B">
        <w:rPr>
          <w:rFonts w:ascii="Avenir" w:eastAsia="Avenir" w:hAnsi="Avenir" w:cs="Avenir"/>
          <w:color w:val="000000"/>
          <w:sz w:val="24"/>
          <w:szCs w:val="24"/>
          <w:lang w:val="en-CA"/>
        </w:rPr>
        <w:t xml:space="preserve">Anderson, B. (1991). </w:t>
      </w:r>
      <w:r w:rsidRPr="002B4E7B">
        <w:rPr>
          <w:rFonts w:ascii="Avenir" w:eastAsia="Avenir" w:hAnsi="Avenir" w:cs="Avenir"/>
          <w:i/>
          <w:color w:val="000000"/>
          <w:sz w:val="24"/>
          <w:szCs w:val="24"/>
          <w:lang w:val="en-CA"/>
        </w:rPr>
        <w:t>Imagined Communities. Reflections on the Origin and Spread of Nationalism</w:t>
      </w:r>
      <w:r w:rsidRPr="002B4E7B">
        <w:rPr>
          <w:rFonts w:ascii="Avenir" w:eastAsia="Avenir" w:hAnsi="Avenir" w:cs="Avenir"/>
          <w:color w:val="000000"/>
          <w:sz w:val="24"/>
          <w:szCs w:val="24"/>
          <w:lang w:val="en-CA"/>
        </w:rPr>
        <w:t xml:space="preserve">. </w:t>
      </w:r>
      <w:r>
        <w:rPr>
          <w:rFonts w:ascii="Avenir" w:eastAsia="Avenir" w:hAnsi="Avenir" w:cs="Avenir"/>
          <w:color w:val="000000"/>
          <w:sz w:val="24"/>
          <w:szCs w:val="24"/>
        </w:rPr>
        <w:t>Londres, Angleterre : Verso.</w:t>
      </w:r>
    </w:p>
    <w:p w:rsidR="0069792E" w:rsidRDefault="006553DB">
      <w:pPr>
        <w:spacing w:after="0" w:line="240" w:lineRule="auto"/>
        <w:jc w:val="both"/>
        <w:rPr>
          <w:rFonts w:ascii="Avenir" w:eastAsia="Avenir" w:hAnsi="Avenir" w:cs="Avenir"/>
          <w:sz w:val="24"/>
          <w:szCs w:val="24"/>
        </w:rPr>
      </w:pPr>
      <w:r>
        <w:rPr>
          <w:rFonts w:ascii="Avenir" w:eastAsia="Avenir" w:hAnsi="Avenir" w:cs="Avenir"/>
          <w:sz w:val="24"/>
          <w:szCs w:val="24"/>
        </w:rPr>
        <w:t xml:space="preserve">Bouvier, F., Allard, M., Aubin, P. et Larouche, M.-C. (dir.) (2012). </w:t>
      </w:r>
      <w:r>
        <w:rPr>
          <w:rFonts w:ascii="Avenir" w:eastAsia="Avenir" w:hAnsi="Avenir" w:cs="Avenir"/>
          <w:i/>
          <w:sz w:val="24"/>
          <w:szCs w:val="24"/>
        </w:rPr>
        <w:t>L’histoire nationale à l’école québécoise, regards sur deux siècles d’enseignement</w:t>
      </w:r>
      <w:r>
        <w:rPr>
          <w:rFonts w:ascii="Avenir" w:eastAsia="Avenir" w:hAnsi="Avenir" w:cs="Avenir"/>
          <w:sz w:val="24"/>
          <w:szCs w:val="24"/>
        </w:rPr>
        <w:t>, Québec : Septentrion.</w:t>
      </w:r>
    </w:p>
    <w:p w:rsidR="0069792E" w:rsidRDefault="006553DB">
      <w:pPr>
        <w:tabs>
          <w:tab w:val="left" w:pos="1133"/>
        </w:tabs>
        <w:spacing w:after="0" w:line="240" w:lineRule="auto"/>
        <w:jc w:val="both"/>
        <w:rPr>
          <w:rFonts w:ascii="Avenir" w:eastAsia="Avenir" w:hAnsi="Avenir" w:cs="Avenir"/>
          <w:sz w:val="24"/>
          <w:szCs w:val="24"/>
        </w:rPr>
      </w:pPr>
      <w:r>
        <w:rPr>
          <w:rFonts w:ascii="Avenir" w:eastAsia="Avenir" w:hAnsi="Avenir" w:cs="Avenir"/>
          <w:sz w:val="24"/>
          <w:szCs w:val="24"/>
        </w:rPr>
        <w:t xml:space="preserve">Delâge, D. (1991). </w:t>
      </w:r>
      <w:r>
        <w:rPr>
          <w:rFonts w:ascii="Avenir" w:eastAsia="Avenir" w:hAnsi="Avenir" w:cs="Avenir"/>
          <w:i/>
          <w:sz w:val="24"/>
          <w:szCs w:val="24"/>
        </w:rPr>
        <w:t>Le pays renversé</w:t>
      </w:r>
      <w:r>
        <w:rPr>
          <w:rFonts w:ascii="Avenir" w:eastAsia="Avenir" w:hAnsi="Avenir" w:cs="Avenir"/>
          <w:sz w:val="24"/>
          <w:szCs w:val="24"/>
        </w:rPr>
        <w:t> :</w:t>
      </w:r>
      <w:r>
        <w:rPr>
          <w:rFonts w:ascii="Avenir" w:eastAsia="Avenir" w:hAnsi="Avenir" w:cs="Avenir"/>
          <w:i/>
          <w:sz w:val="24"/>
          <w:szCs w:val="24"/>
        </w:rPr>
        <w:t xml:space="preserve"> Amérindiens et Européens en Amérique du Nord-Est, 1600-1664</w:t>
      </w:r>
      <w:r>
        <w:rPr>
          <w:rFonts w:ascii="Avenir" w:eastAsia="Avenir" w:hAnsi="Avenir" w:cs="Avenir"/>
          <w:sz w:val="24"/>
          <w:szCs w:val="24"/>
        </w:rPr>
        <w:t>. Montréal : Boréal.</w:t>
      </w:r>
    </w:p>
    <w:p w:rsidR="0069792E" w:rsidRDefault="006553DB">
      <w:pPr>
        <w:tabs>
          <w:tab w:val="left" w:pos="1133"/>
        </w:tabs>
        <w:spacing w:after="0" w:line="240" w:lineRule="auto"/>
        <w:jc w:val="both"/>
        <w:rPr>
          <w:rFonts w:ascii="Avenir" w:eastAsia="Avenir" w:hAnsi="Avenir" w:cs="Avenir"/>
          <w:sz w:val="24"/>
          <w:szCs w:val="24"/>
        </w:rPr>
      </w:pPr>
      <w:r>
        <w:rPr>
          <w:rFonts w:ascii="Avenir" w:eastAsia="Avenir" w:hAnsi="Avenir" w:cs="Avenir"/>
          <w:sz w:val="24"/>
          <w:szCs w:val="24"/>
        </w:rPr>
        <w:t>Helly, D. (2002). Minorités ethniques et nationales : les débats sur le pluralisme culturel.</w:t>
      </w:r>
      <w:r>
        <w:rPr>
          <w:rFonts w:ascii="Avenir" w:eastAsia="Avenir" w:hAnsi="Avenir" w:cs="Avenir"/>
          <w:i/>
          <w:sz w:val="24"/>
          <w:szCs w:val="24"/>
        </w:rPr>
        <w:t xml:space="preserve"> L’Année sociologique</w:t>
      </w:r>
      <w:r>
        <w:rPr>
          <w:rFonts w:ascii="Avenir" w:eastAsia="Avenir" w:hAnsi="Avenir" w:cs="Avenir"/>
          <w:sz w:val="24"/>
          <w:szCs w:val="24"/>
        </w:rPr>
        <w:t>, 2002/1 (Vol. 52), p. 147-181.</w:t>
      </w:r>
    </w:p>
    <w:p w:rsidR="0069792E" w:rsidRDefault="006553DB">
      <w:pPr>
        <w:tabs>
          <w:tab w:val="left" w:pos="1133"/>
        </w:tabs>
        <w:spacing w:after="0" w:line="240" w:lineRule="auto"/>
        <w:jc w:val="both"/>
        <w:rPr>
          <w:rFonts w:ascii="Avenir" w:eastAsia="Avenir" w:hAnsi="Avenir" w:cs="Avenir"/>
          <w:color w:val="000000"/>
          <w:sz w:val="24"/>
          <w:szCs w:val="24"/>
        </w:rPr>
      </w:pPr>
      <w:bookmarkStart w:id="0" w:name="_heading=h.gjdgxs" w:colFirst="0" w:colLast="0"/>
      <w:bookmarkEnd w:id="0"/>
      <w:r>
        <w:rPr>
          <w:rFonts w:ascii="Avenir" w:eastAsia="Avenir" w:hAnsi="Avenir" w:cs="Avenir"/>
          <w:color w:val="000000"/>
          <w:sz w:val="24"/>
          <w:szCs w:val="24"/>
        </w:rPr>
        <w:t>Jolicoeur, P. </w:t>
      </w:r>
      <w:r>
        <w:rPr>
          <w:rFonts w:ascii="Avenir" w:eastAsia="Avenir" w:hAnsi="Avenir" w:cs="Avenir"/>
          <w:sz w:val="24"/>
          <w:szCs w:val="24"/>
        </w:rPr>
        <w:t>et</w:t>
      </w:r>
      <w:r>
        <w:rPr>
          <w:rFonts w:ascii="Avenir" w:eastAsia="Avenir" w:hAnsi="Avenir" w:cs="Avenir"/>
          <w:color w:val="000000"/>
          <w:sz w:val="24"/>
          <w:szCs w:val="24"/>
        </w:rPr>
        <w:t xml:space="preserve"> Campana, A. (2009). Introduction : «</w:t>
      </w:r>
      <w:r>
        <w:rPr>
          <w:rFonts w:ascii="Arial" w:eastAsia="Arial" w:hAnsi="Arial" w:cs="Arial"/>
          <w:color w:val="000000"/>
          <w:sz w:val="24"/>
          <w:szCs w:val="24"/>
        </w:rPr>
        <w:t> </w:t>
      </w:r>
      <w:r>
        <w:rPr>
          <w:rFonts w:ascii="Avenir" w:eastAsia="Avenir" w:hAnsi="Avenir" w:cs="Avenir"/>
          <w:color w:val="000000"/>
          <w:sz w:val="24"/>
          <w:szCs w:val="24"/>
        </w:rPr>
        <w:t>Conflits gelés</w:t>
      </w:r>
      <w:r>
        <w:rPr>
          <w:rFonts w:ascii="Arial" w:eastAsia="Arial" w:hAnsi="Arial" w:cs="Arial"/>
          <w:color w:val="000000"/>
          <w:sz w:val="24"/>
          <w:szCs w:val="24"/>
        </w:rPr>
        <w:t> </w:t>
      </w:r>
      <w:r>
        <w:rPr>
          <w:rFonts w:ascii="Avenir" w:eastAsia="Avenir" w:hAnsi="Avenir" w:cs="Avenir"/>
          <w:sz w:val="24"/>
          <w:szCs w:val="24"/>
        </w:rPr>
        <w:t>»</w:t>
      </w:r>
      <w:r>
        <w:rPr>
          <w:rFonts w:ascii="Avenir" w:eastAsia="Avenir" w:hAnsi="Avenir" w:cs="Avenir"/>
          <w:color w:val="000000"/>
          <w:sz w:val="24"/>
          <w:szCs w:val="24"/>
        </w:rPr>
        <w:t xml:space="preserve"> de l’ex-URSS : Débats théoriques et politiques. </w:t>
      </w:r>
      <w:r>
        <w:rPr>
          <w:rFonts w:ascii="Avenir" w:eastAsia="Avenir" w:hAnsi="Avenir" w:cs="Avenir"/>
          <w:i/>
          <w:color w:val="000000"/>
          <w:sz w:val="24"/>
          <w:szCs w:val="24"/>
        </w:rPr>
        <w:t>Études internationales, 40</w:t>
      </w:r>
      <w:r>
        <w:rPr>
          <w:rFonts w:ascii="Avenir" w:eastAsia="Avenir" w:hAnsi="Avenir" w:cs="Avenir"/>
          <w:color w:val="000000"/>
          <w:sz w:val="24"/>
          <w:szCs w:val="24"/>
        </w:rPr>
        <w:t xml:space="preserve">(4), 501–521. </w:t>
      </w:r>
    </w:p>
    <w:p w:rsidR="0069792E" w:rsidRDefault="006553DB">
      <w:pPr>
        <w:tabs>
          <w:tab w:val="left" w:pos="1133"/>
        </w:tabs>
        <w:spacing w:after="0" w:line="240" w:lineRule="auto"/>
        <w:jc w:val="both"/>
        <w:rPr>
          <w:rFonts w:ascii="Avenir" w:eastAsia="Avenir" w:hAnsi="Avenir" w:cs="Avenir"/>
          <w:sz w:val="24"/>
          <w:szCs w:val="24"/>
        </w:rPr>
      </w:pPr>
      <w:bookmarkStart w:id="1" w:name="_heading=h.30j0zll" w:colFirst="0" w:colLast="0"/>
      <w:bookmarkEnd w:id="1"/>
      <w:r>
        <w:rPr>
          <w:rFonts w:ascii="Avenir" w:eastAsia="Avenir" w:hAnsi="Avenir" w:cs="Avenir"/>
          <w:sz w:val="24"/>
          <w:szCs w:val="24"/>
        </w:rPr>
        <w:t xml:space="preserve">McAndrew, M. (2010). </w:t>
      </w:r>
      <w:r>
        <w:rPr>
          <w:rFonts w:ascii="Avenir" w:eastAsia="Avenir" w:hAnsi="Avenir" w:cs="Avenir"/>
          <w:i/>
          <w:sz w:val="24"/>
          <w:szCs w:val="24"/>
        </w:rPr>
        <w:t>Les majorités fragiles et l’éducation</w:t>
      </w:r>
      <w:r>
        <w:rPr>
          <w:rFonts w:ascii="Avenir" w:eastAsia="Avenir" w:hAnsi="Avenir" w:cs="Avenir"/>
          <w:sz w:val="24"/>
          <w:szCs w:val="24"/>
        </w:rPr>
        <w:t>. Québec : Presses de l’Université de Montréal.</w:t>
      </w:r>
    </w:p>
    <w:p w:rsidR="0069792E" w:rsidRDefault="0069792E">
      <w:pPr>
        <w:spacing w:after="0" w:line="240" w:lineRule="auto"/>
        <w:jc w:val="both"/>
        <w:rPr>
          <w:rFonts w:ascii="Avenir" w:eastAsia="Avenir" w:hAnsi="Avenir" w:cs="Avenir"/>
          <w:sz w:val="24"/>
          <w:szCs w:val="24"/>
        </w:rPr>
      </w:pPr>
    </w:p>
    <w:p w:rsidR="0069792E" w:rsidRPr="002B4E7B" w:rsidRDefault="006553DB">
      <w:pPr>
        <w:widowControl w:val="0"/>
        <w:spacing w:after="240"/>
        <w:jc w:val="both"/>
        <w:rPr>
          <w:rFonts w:ascii="Avenir" w:eastAsia="Avenir" w:hAnsi="Avenir" w:cs="Avenir"/>
          <w:i/>
          <w:color w:val="1F497D"/>
          <w:sz w:val="24"/>
          <w:szCs w:val="24"/>
          <w:lang w:val="en-CA"/>
        </w:rPr>
      </w:pPr>
      <w:r w:rsidRPr="002B4E7B">
        <w:rPr>
          <w:rFonts w:ascii="Avenir" w:eastAsia="Avenir" w:hAnsi="Avenir" w:cs="Avenir"/>
          <w:i/>
          <w:color w:val="1F497D"/>
          <w:sz w:val="24"/>
          <w:szCs w:val="24"/>
          <w:lang w:val="en-CA"/>
        </w:rPr>
        <w:t>We invite you to submit a proposal on the announced theme.</w:t>
      </w:r>
    </w:p>
    <w:p w:rsidR="0069792E" w:rsidRPr="002B4E7B" w:rsidRDefault="006553DB">
      <w:pPr>
        <w:widowControl w:val="0"/>
        <w:spacing w:after="240"/>
        <w:jc w:val="both"/>
        <w:rPr>
          <w:rFonts w:ascii="Avenir" w:eastAsia="Avenir" w:hAnsi="Avenir" w:cs="Avenir"/>
          <w:i/>
          <w:color w:val="1F497D"/>
          <w:sz w:val="24"/>
          <w:szCs w:val="24"/>
          <w:lang w:val="en-CA"/>
        </w:rPr>
      </w:pPr>
      <w:r w:rsidRPr="002B4E7B">
        <w:rPr>
          <w:rFonts w:ascii="Avenir" w:eastAsia="Avenir" w:hAnsi="Avenir" w:cs="Avenir"/>
          <w:i/>
          <w:color w:val="1F497D"/>
          <w:sz w:val="24"/>
          <w:szCs w:val="24"/>
          <w:lang w:val="en-CA"/>
        </w:rPr>
        <w:t>For this official call, your proposal, 200 words in length, must announce the theoretical framework, the methodology and some results. The bibliography must include at least 3 references.</w:t>
      </w:r>
    </w:p>
    <w:p w:rsidR="0069792E" w:rsidRPr="002B4E7B" w:rsidRDefault="006553DB">
      <w:pPr>
        <w:widowControl w:val="0"/>
        <w:spacing w:after="0" w:line="293" w:lineRule="auto"/>
        <w:jc w:val="both"/>
        <w:rPr>
          <w:rFonts w:ascii="Avenir" w:eastAsia="Avenir" w:hAnsi="Avenir" w:cs="Avenir"/>
          <w:i/>
          <w:color w:val="1F497D"/>
          <w:sz w:val="24"/>
          <w:szCs w:val="24"/>
          <w:lang w:val="en-CA"/>
        </w:rPr>
      </w:pPr>
      <w:r w:rsidRPr="002B4E7B">
        <w:rPr>
          <w:rFonts w:ascii="Avenir" w:eastAsia="Avenir" w:hAnsi="Avenir" w:cs="Avenir"/>
          <w:i/>
          <w:color w:val="1F497D"/>
          <w:sz w:val="24"/>
          <w:szCs w:val="24"/>
          <w:lang w:val="en-CA"/>
        </w:rPr>
        <w:t>Send us your proposal before November 15, 2019 to airdhss.uqtr.2020@gmail.com using the dedicated sheet below.</w:t>
      </w:r>
    </w:p>
    <w:p w:rsidR="0069792E" w:rsidRPr="002B4E7B" w:rsidRDefault="0069792E">
      <w:pPr>
        <w:widowControl w:val="0"/>
        <w:spacing w:after="240"/>
        <w:jc w:val="both"/>
        <w:rPr>
          <w:rFonts w:ascii="Avenir" w:eastAsia="Avenir" w:hAnsi="Avenir" w:cs="Avenir"/>
          <w:i/>
          <w:color w:val="1F497D"/>
          <w:sz w:val="24"/>
          <w:szCs w:val="24"/>
          <w:lang w:val="en-CA"/>
        </w:rPr>
      </w:pPr>
    </w:p>
    <w:p w:rsidR="0069792E" w:rsidRPr="002B4E7B" w:rsidRDefault="006553DB">
      <w:pPr>
        <w:rPr>
          <w:color w:val="1F497D"/>
          <w:lang w:val="en-CA"/>
        </w:rPr>
      </w:pPr>
      <w:r w:rsidRPr="002B4E7B">
        <w:rPr>
          <w:lang w:val="en-CA"/>
        </w:rPr>
        <w:br w:type="page"/>
      </w:r>
    </w:p>
    <w:p w:rsidR="0069792E" w:rsidRDefault="006553DB">
      <w:pPr>
        <w:spacing w:before="120"/>
        <w:jc w:val="center"/>
        <w:rPr>
          <w:rFonts w:ascii="Avenir" w:eastAsia="Avenir" w:hAnsi="Avenir" w:cs="Avenir"/>
          <w:b/>
          <w:color w:val="000000"/>
          <w:sz w:val="24"/>
          <w:szCs w:val="24"/>
        </w:rPr>
      </w:pPr>
      <w:r>
        <w:rPr>
          <w:rFonts w:ascii="Avenir" w:eastAsia="Avenir" w:hAnsi="Avenir" w:cs="Avenir"/>
          <w:b/>
          <w:color w:val="000000"/>
          <w:sz w:val="24"/>
          <w:szCs w:val="24"/>
        </w:rPr>
        <w:lastRenderedPageBreak/>
        <w:t xml:space="preserve">Feuille de style / Style Sheet – IRAHSSE-AIRDHSS-2020 – Appel </w:t>
      </w:r>
      <w:r w:rsidR="000567AF">
        <w:rPr>
          <w:rFonts w:ascii="Avenir" w:eastAsia="Avenir" w:hAnsi="Avenir" w:cs="Avenir"/>
          <w:b/>
          <w:color w:val="000000"/>
          <w:sz w:val="24"/>
          <w:szCs w:val="24"/>
        </w:rPr>
        <w:t>officiel</w:t>
      </w:r>
      <w:r>
        <w:rPr>
          <w:rFonts w:ascii="Avenir" w:eastAsia="Avenir" w:hAnsi="Avenir" w:cs="Avenir"/>
          <w:b/>
          <w:color w:val="000000"/>
          <w:sz w:val="24"/>
          <w:szCs w:val="24"/>
        </w:rPr>
        <w:t>/</w:t>
      </w:r>
      <w:r w:rsidR="000567AF">
        <w:rPr>
          <w:rFonts w:ascii="Avenir" w:eastAsia="Avenir" w:hAnsi="Avenir" w:cs="Avenir"/>
          <w:b/>
          <w:color w:val="000000"/>
          <w:sz w:val="24"/>
          <w:szCs w:val="24"/>
        </w:rPr>
        <w:t>Official call</w:t>
      </w:r>
      <w:bookmarkStart w:id="2" w:name="_GoBack"/>
      <w:bookmarkEnd w:id="2"/>
    </w:p>
    <w:p w:rsidR="0069792E" w:rsidRDefault="006553DB">
      <w:pPr>
        <w:spacing w:before="120"/>
        <w:jc w:val="both"/>
        <w:rPr>
          <w:rFonts w:ascii="Avenir" w:eastAsia="Avenir" w:hAnsi="Avenir" w:cs="Avenir"/>
          <w:color w:val="000000"/>
          <w:sz w:val="24"/>
          <w:szCs w:val="24"/>
        </w:rPr>
      </w:pPr>
      <w:r>
        <w:rPr>
          <w:rFonts w:ascii="Avenir" w:eastAsia="Avenir" w:hAnsi="Avenir" w:cs="Avenir"/>
          <w:color w:val="000000"/>
          <w:sz w:val="24"/>
          <w:szCs w:val="24"/>
        </w:rPr>
        <w:t xml:space="preserve">Nom / </w:t>
      </w:r>
      <w:r>
        <w:rPr>
          <w:rFonts w:ascii="Avenir" w:eastAsia="Avenir" w:hAnsi="Avenir" w:cs="Avenir"/>
          <w:b/>
          <w:color w:val="000000"/>
          <w:sz w:val="24"/>
          <w:szCs w:val="24"/>
        </w:rPr>
        <w:t>Name</w:t>
      </w:r>
      <w:r>
        <w:rPr>
          <w:rFonts w:ascii="Avenir" w:eastAsia="Avenir" w:hAnsi="Avenir" w:cs="Avenir"/>
          <w:color w:val="000000"/>
          <w:sz w:val="24"/>
          <w:szCs w:val="24"/>
        </w:rPr>
        <w:t> :</w:t>
      </w:r>
    </w:p>
    <w:p w:rsidR="0069792E" w:rsidRDefault="006553DB">
      <w:pPr>
        <w:spacing w:before="120"/>
        <w:jc w:val="both"/>
        <w:rPr>
          <w:rFonts w:ascii="Avenir" w:eastAsia="Avenir" w:hAnsi="Avenir" w:cs="Avenir"/>
          <w:color w:val="000000"/>
          <w:sz w:val="24"/>
          <w:szCs w:val="24"/>
        </w:rPr>
      </w:pPr>
      <w:r>
        <w:rPr>
          <w:rFonts w:ascii="Avenir" w:eastAsia="Avenir" w:hAnsi="Avenir" w:cs="Avenir"/>
          <w:color w:val="000000"/>
          <w:sz w:val="24"/>
          <w:szCs w:val="24"/>
        </w:rPr>
        <w:t>Pays /</w:t>
      </w:r>
      <w:r>
        <w:rPr>
          <w:rFonts w:ascii="Avenir" w:eastAsia="Avenir" w:hAnsi="Avenir" w:cs="Avenir"/>
          <w:b/>
          <w:color w:val="000000"/>
          <w:sz w:val="24"/>
          <w:szCs w:val="24"/>
        </w:rPr>
        <w:t>Country</w:t>
      </w:r>
      <w:r>
        <w:rPr>
          <w:rFonts w:ascii="Avenir" w:eastAsia="Avenir" w:hAnsi="Avenir" w:cs="Avenir"/>
          <w:color w:val="000000"/>
          <w:sz w:val="24"/>
          <w:szCs w:val="24"/>
        </w:rPr>
        <w:t> :</w:t>
      </w:r>
    </w:p>
    <w:p w:rsidR="0069792E" w:rsidRDefault="006553DB">
      <w:pPr>
        <w:spacing w:before="120"/>
        <w:jc w:val="both"/>
        <w:rPr>
          <w:rFonts w:ascii="Avenir" w:eastAsia="Avenir" w:hAnsi="Avenir" w:cs="Avenir"/>
          <w:color w:val="000000"/>
          <w:sz w:val="24"/>
          <w:szCs w:val="24"/>
        </w:rPr>
      </w:pPr>
      <w:r>
        <w:rPr>
          <w:rFonts w:ascii="Avenir" w:eastAsia="Avenir" w:hAnsi="Avenir" w:cs="Avenir"/>
          <w:color w:val="000000"/>
          <w:sz w:val="24"/>
          <w:szCs w:val="24"/>
        </w:rPr>
        <w:t xml:space="preserve">Affiliation institutionnelle / </w:t>
      </w:r>
      <w:r>
        <w:rPr>
          <w:rFonts w:ascii="Avenir" w:eastAsia="Avenir" w:hAnsi="Avenir" w:cs="Avenir"/>
          <w:b/>
          <w:color w:val="000000"/>
          <w:sz w:val="24"/>
          <w:szCs w:val="24"/>
        </w:rPr>
        <w:t>Institution</w:t>
      </w:r>
      <w:r>
        <w:rPr>
          <w:rFonts w:ascii="Avenir" w:eastAsia="Avenir" w:hAnsi="Avenir" w:cs="Avenir"/>
          <w:color w:val="000000"/>
          <w:sz w:val="24"/>
          <w:szCs w:val="24"/>
        </w:rPr>
        <w:t> :</w:t>
      </w:r>
    </w:p>
    <w:p w:rsidR="0069792E" w:rsidRDefault="006553DB">
      <w:pPr>
        <w:spacing w:before="120"/>
        <w:jc w:val="both"/>
        <w:rPr>
          <w:rFonts w:ascii="Avenir" w:eastAsia="Avenir" w:hAnsi="Avenir" w:cs="Avenir"/>
          <w:color w:val="000000"/>
          <w:sz w:val="24"/>
          <w:szCs w:val="24"/>
        </w:rPr>
      </w:pPr>
      <w:r>
        <w:rPr>
          <w:rFonts w:ascii="Avenir" w:eastAsia="Avenir" w:hAnsi="Avenir" w:cs="Avenir"/>
          <w:color w:val="000000"/>
          <w:sz w:val="24"/>
          <w:szCs w:val="24"/>
        </w:rPr>
        <w:t>Courriel/</w:t>
      </w:r>
      <w:r>
        <w:rPr>
          <w:rFonts w:ascii="Avenir" w:eastAsia="Avenir" w:hAnsi="Avenir" w:cs="Avenir"/>
          <w:b/>
          <w:color w:val="000000"/>
          <w:sz w:val="24"/>
          <w:szCs w:val="24"/>
        </w:rPr>
        <w:t>email </w:t>
      </w:r>
      <w:r>
        <w:rPr>
          <w:rFonts w:ascii="Avenir" w:eastAsia="Avenir" w:hAnsi="Avenir" w:cs="Avenir"/>
          <w:color w:val="000000"/>
          <w:sz w:val="24"/>
          <w:szCs w:val="24"/>
        </w:rPr>
        <w:t>:</w:t>
      </w:r>
    </w:p>
    <w:p w:rsidR="0069792E" w:rsidRDefault="006553DB">
      <w:pPr>
        <w:spacing w:before="120"/>
        <w:jc w:val="both"/>
        <w:rPr>
          <w:rFonts w:ascii="Avenir" w:eastAsia="Avenir" w:hAnsi="Avenir" w:cs="Avenir"/>
          <w:b/>
          <w:color w:val="000000"/>
          <w:sz w:val="24"/>
          <w:szCs w:val="24"/>
        </w:rPr>
      </w:pPr>
      <w:r>
        <w:rPr>
          <w:rFonts w:ascii="Avenir" w:eastAsia="Avenir" w:hAnsi="Avenir" w:cs="Avenir"/>
          <w:color w:val="000000"/>
          <w:sz w:val="24"/>
          <w:szCs w:val="24"/>
        </w:rPr>
        <w:t>Diplômes (commencez par le plus récent et précisez la discipline)/</w:t>
      </w:r>
      <w:r>
        <w:rPr>
          <w:rFonts w:ascii="Avenir" w:eastAsia="Avenir" w:hAnsi="Avenir" w:cs="Avenir"/>
          <w:b/>
          <w:color w:val="000000"/>
          <w:sz w:val="24"/>
          <w:szCs w:val="24"/>
        </w:rPr>
        <w:t xml:space="preserve"> Diplomas (start by the most recent and indicate the discipline) :</w:t>
      </w:r>
    </w:p>
    <w:p w:rsidR="0069792E" w:rsidRDefault="0069792E">
      <w:pPr>
        <w:spacing w:before="120"/>
        <w:jc w:val="both"/>
        <w:rPr>
          <w:rFonts w:ascii="Avenir" w:eastAsia="Avenir" w:hAnsi="Avenir" w:cs="Avenir"/>
          <w:color w:val="000000"/>
          <w:sz w:val="24"/>
          <w:szCs w:val="24"/>
        </w:rPr>
      </w:pPr>
    </w:p>
    <w:p w:rsidR="0069792E" w:rsidRDefault="006553DB">
      <w:pPr>
        <w:pBdr>
          <w:top w:val="nil"/>
          <w:left w:val="nil"/>
          <w:bottom w:val="nil"/>
          <w:right w:val="nil"/>
          <w:between w:val="nil"/>
        </w:pBdr>
        <w:spacing w:line="240" w:lineRule="auto"/>
        <w:rPr>
          <w:rFonts w:ascii="Avenir" w:eastAsia="Avenir" w:hAnsi="Avenir" w:cs="Avenir"/>
          <w:color w:val="000000"/>
          <w:sz w:val="24"/>
          <w:szCs w:val="24"/>
        </w:rPr>
      </w:pPr>
      <w:r>
        <w:rPr>
          <w:rFonts w:ascii="Avenir" w:eastAsia="Avenir" w:hAnsi="Avenir" w:cs="Avenir"/>
          <w:color w:val="000000"/>
          <w:sz w:val="24"/>
          <w:szCs w:val="24"/>
        </w:rPr>
        <w:t xml:space="preserve">Publications récentes et celles se rapportant à l'événement (commencez par la plus récente, maximum 4 références)/ </w:t>
      </w:r>
      <w:r>
        <w:rPr>
          <w:rFonts w:ascii="Avenir" w:eastAsia="Avenir" w:hAnsi="Avenir" w:cs="Avenir"/>
          <w:b/>
          <w:color w:val="000000"/>
          <w:sz w:val="24"/>
          <w:szCs w:val="24"/>
        </w:rPr>
        <w:t>Last publications or publications linked to the event (start by the latest, maximum 4 references)</w:t>
      </w:r>
    </w:p>
    <w:p w:rsidR="0069792E" w:rsidRDefault="0069792E">
      <w:pPr>
        <w:spacing w:before="120"/>
        <w:jc w:val="both"/>
        <w:rPr>
          <w:rFonts w:ascii="Avenir" w:eastAsia="Avenir" w:hAnsi="Avenir" w:cs="Avenir"/>
          <w:color w:val="000000"/>
          <w:sz w:val="24"/>
          <w:szCs w:val="24"/>
        </w:rPr>
      </w:pPr>
    </w:p>
    <w:p w:rsidR="0069792E" w:rsidRDefault="006553DB">
      <w:pPr>
        <w:spacing w:before="120"/>
        <w:jc w:val="both"/>
        <w:rPr>
          <w:rFonts w:ascii="Avenir" w:eastAsia="Avenir" w:hAnsi="Avenir" w:cs="Avenir"/>
          <w:color w:val="000000"/>
          <w:sz w:val="24"/>
          <w:szCs w:val="24"/>
        </w:rPr>
      </w:pPr>
      <w:r>
        <w:rPr>
          <w:rFonts w:ascii="Avenir" w:eastAsia="Avenir" w:hAnsi="Avenir" w:cs="Avenir"/>
          <w:color w:val="000000"/>
          <w:sz w:val="24"/>
          <w:szCs w:val="24"/>
        </w:rPr>
        <w:t xml:space="preserve">Titre/ </w:t>
      </w:r>
      <w:r>
        <w:rPr>
          <w:rFonts w:ascii="Avenir" w:eastAsia="Avenir" w:hAnsi="Avenir" w:cs="Avenir"/>
          <w:b/>
          <w:color w:val="000000"/>
          <w:sz w:val="24"/>
          <w:szCs w:val="24"/>
        </w:rPr>
        <w:t>Title</w:t>
      </w:r>
      <w:r>
        <w:rPr>
          <w:rFonts w:ascii="Avenir" w:eastAsia="Avenir" w:hAnsi="Avenir" w:cs="Avenir"/>
          <w:color w:val="000000"/>
          <w:sz w:val="24"/>
          <w:szCs w:val="24"/>
        </w:rPr>
        <w:t> :</w:t>
      </w:r>
    </w:p>
    <w:p w:rsidR="0069792E" w:rsidRDefault="0069792E">
      <w:pPr>
        <w:spacing w:before="120"/>
        <w:jc w:val="both"/>
        <w:rPr>
          <w:rFonts w:ascii="Avenir" w:eastAsia="Avenir" w:hAnsi="Avenir" w:cs="Avenir"/>
          <w:color w:val="000000"/>
          <w:sz w:val="24"/>
          <w:szCs w:val="24"/>
        </w:rPr>
      </w:pPr>
    </w:p>
    <w:p w:rsidR="0069792E" w:rsidRDefault="006553DB">
      <w:pPr>
        <w:spacing w:before="120"/>
        <w:jc w:val="both"/>
        <w:rPr>
          <w:rFonts w:ascii="Avenir" w:eastAsia="Avenir" w:hAnsi="Avenir" w:cs="Avenir"/>
          <w:color w:val="000000"/>
          <w:sz w:val="24"/>
          <w:szCs w:val="24"/>
        </w:rPr>
      </w:pPr>
      <w:r>
        <w:rPr>
          <w:rFonts w:ascii="Avenir" w:eastAsia="Avenir" w:hAnsi="Avenir" w:cs="Avenir"/>
          <w:color w:val="000000"/>
          <w:sz w:val="24"/>
          <w:szCs w:val="24"/>
        </w:rPr>
        <w:t xml:space="preserve">Résumé (200 mots maximum) / </w:t>
      </w:r>
      <w:r>
        <w:rPr>
          <w:rFonts w:ascii="Avenir" w:eastAsia="Avenir" w:hAnsi="Avenir" w:cs="Avenir"/>
          <w:b/>
          <w:color w:val="000000"/>
          <w:sz w:val="24"/>
          <w:szCs w:val="24"/>
        </w:rPr>
        <w:t>Abstract</w:t>
      </w:r>
      <w:r>
        <w:rPr>
          <w:rFonts w:ascii="Avenir" w:eastAsia="Avenir" w:hAnsi="Avenir" w:cs="Avenir"/>
          <w:color w:val="000000"/>
          <w:sz w:val="24"/>
          <w:szCs w:val="24"/>
        </w:rPr>
        <w:t xml:space="preserve"> (</w:t>
      </w:r>
      <w:r>
        <w:rPr>
          <w:rFonts w:ascii="Avenir" w:eastAsia="Avenir" w:hAnsi="Avenir" w:cs="Avenir"/>
          <w:b/>
          <w:color w:val="000000"/>
          <w:sz w:val="24"/>
          <w:szCs w:val="24"/>
        </w:rPr>
        <w:t>200 words maximum</w:t>
      </w:r>
      <w:r>
        <w:rPr>
          <w:rFonts w:ascii="Avenir" w:eastAsia="Avenir" w:hAnsi="Avenir" w:cs="Avenir"/>
          <w:color w:val="000000"/>
          <w:sz w:val="24"/>
          <w:szCs w:val="24"/>
        </w:rPr>
        <w:t>) :</w:t>
      </w:r>
    </w:p>
    <w:p w:rsidR="0069792E" w:rsidRDefault="0069792E">
      <w:pPr>
        <w:spacing w:before="120"/>
        <w:jc w:val="both"/>
        <w:rPr>
          <w:rFonts w:ascii="Avenir" w:eastAsia="Avenir" w:hAnsi="Avenir" w:cs="Avenir"/>
          <w:color w:val="000000"/>
          <w:sz w:val="24"/>
          <w:szCs w:val="24"/>
        </w:rPr>
      </w:pPr>
    </w:p>
    <w:p w:rsidR="0069792E" w:rsidRDefault="006553DB">
      <w:pPr>
        <w:spacing w:before="120"/>
        <w:jc w:val="both"/>
        <w:rPr>
          <w:rFonts w:ascii="Avenir" w:eastAsia="Avenir" w:hAnsi="Avenir" w:cs="Avenir"/>
          <w:color w:val="000000"/>
          <w:sz w:val="24"/>
          <w:szCs w:val="24"/>
        </w:rPr>
      </w:pPr>
      <w:r>
        <w:rPr>
          <w:rFonts w:ascii="Avenir" w:eastAsia="Avenir" w:hAnsi="Avenir" w:cs="Avenir"/>
          <w:color w:val="000000"/>
          <w:sz w:val="24"/>
          <w:szCs w:val="24"/>
        </w:rPr>
        <w:t>Axe auquel se rapporte la proposition/</w:t>
      </w:r>
      <w:r>
        <w:rPr>
          <w:rFonts w:ascii="Avenir" w:eastAsia="Avenir" w:hAnsi="Avenir" w:cs="Avenir"/>
          <w:b/>
          <w:color w:val="000000"/>
          <w:sz w:val="24"/>
          <w:szCs w:val="24"/>
        </w:rPr>
        <w:t>Axis</w:t>
      </w:r>
    </w:p>
    <w:p w:rsidR="0069792E" w:rsidRDefault="0069792E">
      <w:pPr>
        <w:spacing w:after="0" w:line="240" w:lineRule="auto"/>
        <w:jc w:val="both"/>
        <w:rPr>
          <w:rFonts w:ascii="Avenir" w:eastAsia="Avenir" w:hAnsi="Avenir" w:cs="Avenir"/>
          <w:b/>
          <w:sz w:val="24"/>
          <w:szCs w:val="24"/>
        </w:rPr>
      </w:pPr>
    </w:p>
    <w:p w:rsidR="0069792E" w:rsidRDefault="006553DB">
      <w:pPr>
        <w:spacing w:before="120"/>
        <w:jc w:val="both"/>
        <w:rPr>
          <w:rFonts w:ascii="Avenir" w:eastAsia="Avenir" w:hAnsi="Avenir" w:cs="Avenir"/>
          <w:b/>
          <w:color w:val="000000"/>
          <w:sz w:val="24"/>
          <w:szCs w:val="24"/>
        </w:rPr>
      </w:pPr>
      <w:r>
        <w:rPr>
          <w:rFonts w:ascii="Avenir" w:eastAsia="Avenir" w:hAnsi="Avenir" w:cs="Avenir"/>
          <w:color w:val="000000"/>
          <w:sz w:val="24"/>
          <w:szCs w:val="24"/>
        </w:rPr>
        <w:t xml:space="preserve">Références bibliographiques (au moins 3 références aux normes APA6 )/ </w:t>
      </w:r>
      <w:r>
        <w:rPr>
          <w:rFonts w:ascii="Avenir" w:eastAsia="Avenir" w:hAnsi="Avenir" w:cs="Avenir"/>
          <w:b/>
          <w:color w:val="000000"/>
          <w:sz w:val="24"/>
          <w:szCs w:val="24"/>
        </w:rPr>
        <w:t>References (at least 3 titles APA6 standard) :</w:t>
      </w:r>
    </w:p>
    <w:p w:rsidR="0069792E" w:rsidRDefault="0069792E">
      <w:pPr>
        <w:spacing w:line="240" w:lineRule="auto"/>
        <w:jc w:val="both"/>
        <w:rPr>
          <w:rFonts w:ascii="Avenir" w:eastAsia="Avenir" w:hAnsi="Avenir" w:cs="Avenir"/>
          <w:color w:val="000000"/>
          <w:sz w:val="24"/>
          <w:szCs w:val="24"/>
        </w:rPr>
      </w:pPr>
    </w:p>
    <w:p w:rsidR="0069792E" w:rsidRDefault="006553DB">
      <w:pPr>
        <w:spacing w:line="240" w:lineRule="auto"/>
        <w:jc w:val="both"/>
        <w:rPr>
          <w:rFonts w:ascii="Avenir" w:eastAsia="Avenir" w:hAnsi="Avenir" w:cs="Avenir"/>
          <w:b/>
          <w:color w:val="000000"/>
          <w:sz w:val="24"/>
          <w:szCs w:val="24"/>
        </w:rPr>
      </w:pPr>
      <w:r>
        <w:rPr>
          <w:rFonts w:ascii="Avenir" w:eastAsia="Avenir" w:hAnsi="Avenir" w:cs="Avenir"/>
          <w:color w:val="000000"/>
          <w:sz w:val="24"/>
          <w:szCs w:val="24"/>
        </w:rPr>
        <w:t>Biographie en lien avec le thème du congrès (</w:t>
      </w:r>
      <w:r>
        <w:rPr>
          <w:rFonts w:ascii="Avenir" w:eastAsia="Avenir" w:hAnsi="Avenir" w:cs="Avenir"/>
          <w:b/>
          <w:color w:val="000000"/>
          <w:sz w:val="24"/>
          <w:szCs w:val="24"/>
        </w:rPr>
        <w:t>150 mots max.)</w:t>
      </w:r>
      <w:r>
        <w:rPr>
          <w:rFonts w:ascii="Avenir" w:eastAsia="Avenir" w:hAnsi="Avenir" w:cs="Avenir"/>
          <w:color w:val="000000"/>
          <w:sz w:val="24"/>
          <w:szCs w:val="24"/>
        </w:rPr>
        <w:t xml:space="preserve"> / </w:t>
      </w:r>
      <w:r>
        <w:rPr>
          <w:rFonts w:ascii="Avenir" w:eastAsia="Avenir" w:hAnsi="Avenir" w:cs="Avenir"/>
          <w:b/>
          <w:color w:val="000000"/>
          <w:sz w:val="24"/>
          <w:szCs w:val="24"/>
        </w:rPr>
        <w:t>Biography linked to the conference theme (150 words max.)</w:t>
      </w:r>
    </w:p>
    <w:p w:rsidR="0069792E" w:rsidRDefault="0069792E">
      <w:pPr>
        <w:spacing w:after="0" w:line="240" w:lineRule="auto"/>
        <w:jc w:val="both"/>
        <w:rPr>
          <w:rFonts w:ascii="Avenir" w:eastAsia="Avenir" w:hAnsi="Avenir" w:cs="Avenir"/>
          <w:color w:val="000000"/>
          <w:sz w:val="24"/>
          <w:szCs w:val="24"/>
        </w:rPr>
      </w:pPr>
    </w:p>
    <w:p w:rsidR="0069792E" w:rsidRDefault="006553DB">
      <w:pPr>
        <w:spacing w:after="0" w:line="240" w:lineRule="auto"/>
        <w:jc w:val="both"/>
        <w:rPr>
          <w:rFonts w:ascii="Avenir" w:eastAsia="Avenir" w:hAnsi="Avenir" w:cs="Avenir"/>
          <w:color w:val="000000"/>
          <w:sz w:val="24"/>
          <w:szCs w:val="24"/>
        </w:rPr>
      </w:pPr>
      <w:r>
        <w:rPr>
          <w:rFonts w:ascii="Avenir" w:eastAsia="Avenir" w:hAnsi="Avenir" w:cs="Avenir"/>
          <w:color w:val="000000"/>
          <w:sz w:val="24"/>
          <w:szCs w:val="24"/>
        </w:rPr>
        <w:t>****</w:t>
      </w:r>
    </w:p>
    <w:p w:rsidR="0069792E" w:rsidRDefault="006553DB">
      <w:pPr>
        <w:spacing w:after="0" w:line="240" w:lineRule="auto"/>
        <w:jc w:val="both"/>
        <w:rPr>
          <w:rFonts w:ascii="Avenir" w:eastAsia="Avenir" w:hAnsi="Avenir" w:cs="Avenir"/>
          <w:color w:val="000000"/>
          <w:sz w:val="24"/>
          <w:szCs w:val="24"/>
        </w:rPr>
      </w:pPr>
      <w:r>
        <w:rPr>
          <w:rFonts w:ascii="Avenir" w:eastAsia="Avenir" w:hAnsi="Avenir" w:cs="Avenir"/>
          <w:color w:val="000000"/>
          <w:sz w:val="24"/>
          <w:szCs w:val="24"/>
        </w:rPr>
        <w:t>En complément :</w:t>
      </w:r>
    </w:p>
    <w:p w:rsidR="0069792E" w:rsidRDefault="006553DB">
      <w:pPr>
        <w:spacing w:after="0" w:line="240" w:lineRule="auto"/>
        <w:jc w:val="both"/>
        <w:rPr>
          <w:rFonts w:ascii="Avenir" w:eastAsia="Avenir" w:hAnsi="Avenir" w:cs="Avenir"/>
          <w:color w:val="000000"/>
          <w:sz w:val="24"/>
          <w:szCs w:val="24"/>
        </w:rPr>
      </w:pPr>
      <w:r>
        <w:rPr>
          <w:rFonts w:ascii="Avenir" w:eastAsia="Avenir" w:hAnsi="Avenir" w:cs="Avenir"/>
          <w:color w:val="000000"/>
          <w:sz w:val="24"/>
          <w:szCs w:val="24"/>
        </w:rPr>
        <w:t>Si vous voulez proposer une présentation professionnelle (60 à 75 minutes, en français), les 15 ou 16 octobre 2020 au congrès de la Société de professeurs d’histoire du Québec, s’adressant principalement à des enseignants d’histoire au secondaire.</w:t>
      </w:r>
    </w:p>
    <w:p w:rsidR="0069792E" w:rsidRDefault="0069792E">
      <w:pPr>
        <w:spacing w:after="0" w:line="240" w:lineRule="auto"/>
        <w:jc w:val="both"/>
        <w:rPr>
          <w:rFonts w:ascii="Avenir" w:eastAsia="Avenir" w:hAnsi="Avenir" w:cs="Avenir"/>
          <w:color w:val="000000"/>
          <w:sz w:val="24"/>
          <w:szCs w:val="24"/>
        </w:rPr>
      </w:pPr>
    </w:p>
    <w:p w:rsidR="0069792E" w:rsidRDefault="006553DB">
      <w:pPr>
        <w:spacing w:after="0" w:line="240" w:lineRule="auto"/>
        <w:jc w:val="both"/>
        <w:rPr>
          <w:rFonts w:ascii="Avenir" w:eastAsia="Avenir" w:hAnsi="Avenir" w:cs="Avenir"/>
          <w:color w:val="000000"/>
          <w:sz w:val="24"/>
          <w:szCs w:val="24"/>
        </w:rPr>
      </w:pPr>
      <w:r>
        <w:rPr>
          <w:rFonts w:ascii="Avenir" w:eastAsia="Avenir" w:hAnsi="Avenir" w:cs="Avenir"/>
          <w:color w:val="000000"/>
          <w:sz w:val="24"/>
          <w:szCs w:val="24"/>
        </w:rPr>
        <w:t>Titre de la communication:</w:t>
      </w:r>
    </w:p>
    <w:p w:rsidR="0069792E" w:rsidRDefault="0069792E">
      <w:pPr>
        <w:spacing w:after="0" w:line="240" w:lineRule="auto"/>
        <w:jc w:val="both"/>
        <w:rPr>
          <w:rFonts w:ascii="Avenir" w:eastAsia="Avenir" w:hAnsi="Avenir" w:cs="Avenir"/>
          <w:color w:val="000000"/>
          <w:sz w:val="24"/>
          <w:szCs w:val="24"/>
        </w:rPr>
      </w:pPr>
    </w:p>
    <w:p w:rsidR="0069792E" w:rsidRDefault="006553DB">
      <w:pPr>
        <w:spacing w:after="0" w:line="240" w:lineRule="auto"/>
        <w:jc w:val="both"/>
        <w:rPr>
          <w:rFonts w:ascii="Avenir" w:eastAsia="Avenir" w:hAnsi="Avenir" w:cs="Avenir"/>
          <w:color w:val="000000"/>
          <w:sz w:val="24"/>
          <w:szCs w:val="24"/>
        </w:rPr>
      </w:pPr>
      <w:bookmarkStart w:id="3" w:name="_heading=h.1fob9te" w:colFirst="0" w:colLast="0"/>
      <w:bookmarkEnd w:id="3"/>
      <w:r>
        <w:rPr>
          <w:rFonts w:ascii="Avenir" w:eastAsia="Avenir" w:hAnsi="Avenir" w:cs="Avenir"/>
          <w:color w:val="000000"/>
          <w:sz w:val="24"/>
          <w:szCs w:val="24"/>
        </w:rPr>
        <w:t>Résumé : (150 mots max.)</w:t>
      </w:r>
    </w:p>
    <w:sectPr w:rsidR="0069792E">
      <w:headerReference w:type="even" r:id="rId10"/>
      <w:headerReference w:type="default" r:id="rId11"/>
      <w:footerReference w:type="default" r:id="rId12"/>
      <w:headerReference w:type="first" r:id="rId13"/>
      <w:pgSz w:w="11906" w:h="16838"/>
      <w:pgMar w:top="866" w:right="1252" w:bottom="1440" w:left="115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57F" w:rsidRDefault="0061257F">
      <w:pPr>
        <w:spacing w:after="0" w:line="240" w:lineRule="auto"/>
      </w:pPr>
      <w:r>
        <w:separator/>
      </w:r>
    </w:p>
  </w:endnote>
  <w:endnote w:type="continuationSeparator" w:id="0">
    <w:p w:rsidR="0061257F" w:rsidRDefault="0061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92E" w:rsidRDefault="006553DB">
    <w:pPr>
      <w:pBdr>
        <w:top w:val="nil"/>
        <w:left w:val="nil"/>
        <w:bottom w:val="nil"/>
        <w:right w:val="nil"/>
        <w:between w:val="nil"/>
      </w:pBdr>
      <w:tabs>
        <w:tab w:val="center" w:pos="4153"/>
        <w:tab w:val="right" w:pos="8306"/>
      </w:tabs>
      <w:spacing w:after="0" w:line="240" w:lineRule="auto"/>
      <w:jc w:val="center"/>
      <w:rPr>
        <w:color w:val="000000"/>
      </w:rPr>
    </w:pPr>
    <w:r>
      <w:rPr>
        <w:color w:val="000000"/>
      </w:rPr>
      <w:t xml:space="preserve">IRASDSSE-AIRDHSS 2020, Université du Québec à Trois-Rivières, </w:t>
    </w:r>
  </w:p>
  <w:p w:rsidR="0069792E" w:rsidRDefault="006553DB">
    <w:pPr>
      <w:pBdr>
        <w:top w:val="nil"/>
        <w:left w:val="nil"/>
        <w:bottom w:val="nil"/>
        <w:right w:val="nil"/>
        <w:between w:val="nil"/>
      </w:pBdr>
      <w:tabs>
        <w:tab w:val="center" w:pos="4153"/>
        <w:tab w:val="right" w:pos="8306"/>
      </w:tabs>
      <w:spacing w:after="0" w:line="240" w:lineRule="auto"/>
      <w:jc w:val="center"/>
      <w:rPr>
        <w:color w:val="000000"/>
      </w:rPr>
    </w:pPr>
    <w:r>
      <w:rPr>
        <w:color w:val="000000"/>
      </w:rPr>
      <w:t xml:space="preserve">appel </w:t>
    </w:r>
    <w:r>
      <w:t>officiel</w:t>
    </w:r>
    <w:r>
      <w:rPr>
        <w:color w:val="000000"/>
      </w:rPr>
      <w:t xml:space="preserve"> de propositions /</w:t>
    </w:r>
    <w:r>
      <w:t>Proposal</w:t>
    </w:r>
    <w:r>
      <w:rPr>
        <w:color w:val="000000"/>
      </w:rPr>
      <w:t xml:space="preserve"> call  (document de travail, 5 juillet 2019)</w:t>
    </w:r>
  </w:p>
  <w:p w:rsidR="0069792E" w:rsidRDefault="0069792E">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57F" w:rsidRDefault="0061257F">
      <w:pPr>
        <w:spacing w:after="0" w:line="240" w:lineRule="auto"/>
      </w:pPr>
      <w:r>
        <w:separator/>
      </w:r>
    </w:p>
  </w:footnote>
  <w:footnote w:type="continuationSeparator" w:id="0">
    <w:p w:rsidR="0061257F" w:rsidRDefault="00612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92E" w:rsidRDefault="006553DB">
    <w:pPr>
      <w:pBdr>
        <w:top w:val="nil"/>
        <w:left w:val="nil"/>
        <w:bottom w:val="nil"/>
        <w:right w:val="nil"/>
        <w:between w:val="nil"/>
      </w:pBdr>
      <w:tabs>
        <w:tab w:val="center" w:pos="4153"/>
        <w:tab w:val="right" w:pos="830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69792E" w:rsidRDefault="0069792E">
    <w:pPr>
      <w:pBdr>
        <w:top w:val="nil"/>
        <w:left w:val="nil"/>
        <w:bottom w:val="nil"/>
        <w:right w:val="nil"/>
        <w:between w:val="nil"/>
      </w:pBdr>
      <w:tabs>
        <w:tab w:val="center" w:pos="4153"/>
        <w:tab w:val="right" w:pos="8306"/>
      </w:tabs>
      <w:spacing w:after="0" w:line="24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92E" w:rsidRDefault="006553DB">
    <w:pPr>
      <w:pBdr>
        <w:top w:val="nil"/>
        <w:left w:val="nil"/>
        <w:bottom w:val="nil"/>
        <w:right w:val="nil"/>
        <w:between w:val="nil"/>
      </w:pBdr>
      <w:tabs>
        <w:tab w:val="center" w:pos="4153"/>
        <w:tab w:val="right" w:pos="830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B4E7B">
      <w:rPr>
        <w:noProof/>
        <w:color w:val="000000"/>
      </w:rPr>
      <w:t>2</w:t>
    </w:r>
    <w:r>
      <w:rPr>
        <w:color w:val="000000"/>
      </w:rPr>
      <w:fldChar w:fldCharType="end"/>
    </w:r>
  </w:p>
  <w:p w:rsidR="0069792E" w:rsidRDefault="0069792E">
    <w:pPr>
      <w:pBdr>
        <w:top w:val="nil"/>
        <w:left w:val="nil"/>
        <w:bottom w:val="nil"/>
        <w:right w:val="nil"/>
        <w:between w:val="nil"/>
      </w:pBdr>
      <w:tabs>
        <w:tab w:val="center" w:pos="4153"/>
        <w:tab w:val="right" w:pos="8306"/>
      </w:tabs>
      <w:spacing w:after="0" w:line="240" w:lineRule="auto"/>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92E" w:rsidRDefault="006553DB">
    <w:pPr>
      <w:pBdr>
        <w:top w:val="nil"/>
        <w:left w:val="nil"/>
        <w:bottom w:val="nil"/>
        <w:right w:val="nil"/>
        <w:between w:val="nil"/>
      </w:pBdr>
      <w:tabs>
        <w:tab w:val="center" w:pos="4153"/>
        <w:tab w:val="right" w:pos="8306"/>
      </w:tabs>
      <w:spacing w:after="0" w:line="240" w:lineRule="auto"/>
      <w:jc w:val="right"/>
      <w:rPr>
        <w:color w:val="000000"/>
        <w:sz w:val="16"/>
        <w:szCs w:val="16"/>
      </w:rPr>
    </w:pPr>
    <w:r>
      <w:rPr>
        <w:rFonts w:ascii="Avenir" w:eastAsia="Avenir" w:hAnsi="Avenir" w:cs="Avenir"/>
        <w:color w:val="000000"/>
        <w:sz w:val="16"/>
        <w:szCs w:val="16"/>
      </w:rPr>
      <w:t>Document de travail, 5 juillet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7728A"/>
    <w:multiLevelType w:val="multilevel"/>
    <w:tmpl w:val="F4BC5F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92E"/>
    <w:rsid w:val="000567AF"/>
    <w:rsid w:val="002B4E7B"/>
    <w:rsid w:val="0061257F"/>
    <w:rsid w:val="006553DB"/>
    <w:rsid w:val="006979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775A"/>
  <w15:docId w15:val="{5DFFBADC-A456-4827-8E44-66E95F64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styleId="Marquedecommentaire">
    <w:name w:val="annotation reference"/>
    <w:basedOn w:val="Policepardfaut"/>
    <w:uiPriority w:val="99"/>
    <w:semiHidden/>
    <w:unhideWhenUsed/>
    <w:rsid w:val="005B70A6"/>
    <w:rPr>
      <w:sz w:val="16"/>
      <w:szCs w:val="16"/>
    </w:rPr>
  </w:style>
  <w:style w:type="paragraph" w:styleId="Commentaire">
    <w:name w:val="annotation text"/>
    <w:basedOn w:val="Normal"/>
    <w:link w:val="CommentaireCar"/>
    <w:uiPriority w:val="99"/>
    <w:semiHidden/>
    <w:unhideWhenUsed/>
    <w:rsid w:val="005B70A6"/>
    <w:pPr>
      <w:spacing w:line="240" w:lineRule="auto"/>
    </w:pPr>
    <w:rPr>
      <w:sz w:val="20"/>
      <w:szCs w:val="20"/>
    </w:rPr>
  </w:style>
  <w:style w:type="character" w:customStyle="1" w:styleId="CommentaireCar">
    <w:name w:val="Commentaire Car"/>
    <w:basedOn w:val="Policepardfaut"/>
    <w:link w:val="Commentaire"/>
    <w:uiPriority w:val="99"/>
    <w:semiHidden/>
    <w:rsid w:val="005B70A6"/>
    <w:rPr>
      <w:sz w:val="20"/>
      <w:szCs w:val="20"/>
    </w:rPr>
  </w:style>
  <w:style w:type="paragraph" w:styleId="Objetducommentaire">
    <w:name w:val="annotation subject"/>
    <w:basedOn w:val="Commentaire"/>
    <w:next w:val="Commentaire"/>
    <w:link w:val="ObjetducommentaireCar"/>
    <w:uiPriority w:val="99"/>
    <w:semiHidden/>
    <w:unhideWhenUsed/>
    <w:rsid w:val="005B70A6"/>
    <w:rPr>
      <w:b/>
      <w:bCs/>
    </w:rPr>
  </w:style>
  <w:style w:type="character" w:customStyle="1" w:styleId="ObjetducommentaireCar">
    <w:name w:val="Objet du commentaire Car"/>
    <w:basedOn w:val="CommentaireCar"/>
    <w:link w:val="Objetducommentaire"/>
    <w:uiPriority w:val="99"/>
    <w:semiHidden/>
    <w:rsid w:val="005B70A6"/>
    <w:rPr>
      <w:b/>
      <w:bCs/>
      <w:sz w:val="20"/>
      <w:szCs w:val="20"/>
    </w:rPr>
  </w:style>
  <w:style w:type="paragraph" w:styleId="Textedebulles">
    <w:name w:val="Balloon Text"/>
    <w:basedOn w:val="Normal"/>
    <w:link w:val="TextedebullesCar"/>
    <w:uiPriority w:val="99"/>
    <w:semiHidden/>
    <w:unhideWhenUsed/>
    <w:rsid w:val="005B70A6"/>
    <w:pPr>
      <w:spacing w:after="0" w:line="240" w:lineRule="auto"/>
    </w:pPr>
    <w:rPr>
      <w:rFonts w:ascii="Segoe UI" w:hAnsi="Segoe UI"/>
      <w:sz w:val="18"/>
      <w:szCs w:val="18"/>
    </w:rPr>
  </w:style>
  <w:style w:type="character" w:customStyle="1" w:styleId="TextedebullesCar">
    <w:name w:val="Texte de bulles Car"/>
    <w:basedOn w:val="Policepardfaut"/>
    <w:link w:val="Textedebulles"/>
    <w:uiPriority w:val="99"/>
    <w:semiHidden/>
    <w:rsid w:val="005B70A6"/>
    <w:rPr>
      <w:rFonts w:ascii="Segoe UI" w:hAnsi="Segoe UI"/>
      <w:sz w:val="18"/>
      <w:szCs w:val="18"/>
    </w:rPr>
  </w:style>
  <w:style w:type="paragraph" w:styleId="Rvision">
    <w:name w:val="Revision"/>
    <w:hidden/>
    <w:uiPriority w:val="99"/>
    <w:semiHidden/>
    <w:rsid w:val="00A63AC8"/>
    <w:pPr>
      <w:spacing w:after="0" w:line="240" w:lineRule="auto"/>
    </w:pPr>
  </w:style>
  <w:style w:type="paragraph" w:styleId="PrformatHTML">
    <w:name w:val="HTML Preformatted"/>
    <w:basedOn w:val="Normal"/>
    <w:link w:val="PrformatHTMLCar"/>
    <w:uiPriority w:val="99"/>
    <w:semiHidden/>
    <w:unhideWhenUsed/>
    <w:rsid w:val="0022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formatHTMLCar">
    <w:name w:val="Préformaté HTML Car"/>
    <w:basedOn w:val="Policepardfaut"/>
    <w:link w:val="PrformatHTML"/>
    <w:uiPriority w:val="99"/>
    <w:semiHidden/>
    <w:rsid w:val="00220A2B"/>
    <w:rPr>
      <w:rFonts w:ascii="Courier New" w:eastAsia="Times New Roman" w:hAnsi="Courier New" w:cs="Courier New"/>
      <w:sz w:val="20"/>
      <w:szCs w:val="20"/>
      <w:lang w:val="en-US"/>
    </w:rPr>
  </w:style>
  <w:style w:type="character" w:customStyle="1" w:styleId="shorttext">
    <w:name w:val="short_text"/>
    <w:rsid w:val="00CE616E"/>
  </w:style>
  <w:style w:type="paragraph" w:styleId="En-tte">
    <w:name w:val="header"/>
    <w:basedOn w:val="Normal"/>
    <w:link w:val="En-tteCar"/>
    <w:uiPriority w:val="99"/>
    <w:unhideWhenUsed/>
    <w:rsid w:val="00F76A23"/>
    <w:pPr>
      <w:tabs>
        <w:tab w:val="center" w:pos="4153"/>
        <w:tab w:val="right" w:pos="8306"/>
      </w:tabs>
      <w:spacing w:after="0" w:line="240" w:lineRule="auto"/>
    </w:pPr>
  </w:style>
  <w:style w:type="character" w:customStyle="1" w:styleId="En-tteCar">
    <w:name w:val="En-tête Car"/>
    <w:basedOn w:val="Policepardfaut"/>
    <w:link w:val="En-tte"/>
    <w:uiPriority w:val="99"/>
    <w:rsid w:val="00F76A23"/>
  </w:style>
  <w:style w:type="paragraph" w:styleId="Pieddepage">
    <w:name w:val="footer"/>
    <w:basedOn w:val="Normal"/>
    <w:link w:val="PieddepageCar"/>
    <w:uiPriority w:val="99"/>
    <w:unhideWhenUsed/>
    <w:rsid w:val="00F76A2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76A23"/>
  </w:style>
  <w:style w:type="character" w:styleId="Lienhypertexte">
    <w:name w:val="Hyperlink"/>
    <w:basedOn w:val="Policepardfaut"/>
    <w:uiPriority w:val="99"/>
    <w:unhideWhenUsed/>
    <w:rsid w:val="00F76A23"/>
    <w:rPr>
      <w:color w:val="0563C1" w:themeColor="hyperlink"/>
      <w:u w:val="single"/>
    </w:rPr>
  </w:style>
  <w:style w:type="character" w:styleId="Mentionnonrsolue">
    <w:name w:val="Unresolved Mention"/>
    <w:basedOn w:val="Policepardfaut"/>
    <w:uiPriority w:val="99"/>
    <w:semiHidden/>
    <w:unhideWhenUsed/>
    <w:rsid w:val="00F76A23"/>
    <w:rPr>
      <w:color w:val="605E5C"/>
      <w:shd w:val="clear" w:color="auto" w:fill="E1DFDD"/>
    </w:rPr>
  </w:style>
  <w:style w:type="character" w:styleId="Numrodepage">
    <w:name w:val="page number"/>
    <w:basedOn w:val="Policepardfaut"/>
    <w:uiPriority w:val="99"/>
    <w:semiHidden/>
    <w:unhideWhenUsed/>
    <w:rsid w:val="00F76A23"/>
  </w:style>
  <w:style w:type="paragraph" w:styleId="Paragraphedeliste">
    <w:name w:val="List Paragraph"/>
    <w:basedOn w:val="Normal"/>
    <w:uiPriority w:val="34"/>
    <w:qFormat/>
    <w:rsid w:val="00F76A23"/>
    <w:pPr>
      <w:ind w:left="720"/>
      <w:contextualSpacing/>
    </w:pPr>
  </w:style>
  <w:style w:type="paragraph" w:styleId="NormalWeb">
    <w:name w:val="Normal (Web)"/>
    <w:basedOn w:val="Normal"/>
    <w:uiPriority w:val="99"/>
    <w:semiHidden/>
    <w:unhideWhenUsed/>
    <w:rsid w:val="00D26D21"/>
    <w:pPr>
      <w:spacing w:before="100" w:beforeAutospacing="1" w:after="100" w:afterAutospacing="1" w:line="240" w:lineRule="auto"/>
    </w:pPr>
    <w:rPr>
      <w:rFonts w:ascii="Times New Roman" w:eastAsia="Times New Roman" w:hAnsi="Times New Roman" w:cs="Times New Roman"/>
      <w:sz w:val="24"/>
      <w:szCs w:val="24"/>
      <w:lang w:val="fr-CA" w:eastAsia="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rdhss.uqtr.2020@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2bf2Cjp5JjGXS4jYY221steo0A==">AMUW2mWDYMkEBHAtaqILow3o6G8gs9m2uuwtugLgnG6C9HRQa1dTGR9zmVeT4EgKKoeCZiszsTEXMYVo2p+csYAoTJzeg+v506a3YyFYBocsiRjebbEK3WlYi3qzykb8zNBcLjubTnB7zPvbGEi7NuAO2cA+zhrM/A==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2480</Words>
  <Characters>14138</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Bentrovato</dc:creator>
  <cp:lastModifiedBy>Acer</cp:lastModifiedBy>
  <cp:revision>3</cp:revision>
  <dcterms:created xsi:type="dcterms:W3CDTF">2019-07-05T14:16:00Z</dcterms:created>
  <dcterms:modified xsi:type="dcterms:W3CDTF">2019-08-27T19:14:00Z</dcterms:modified>
</cp:coreProperties>
</file>