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FAE5D" w14:textId="77777777" w:rsidR="00FB5EE7" w:rsidRPr="002D5390" w:rsidRDefault="00FB5EE7" w:rsidP="00307BAB">
      <w:pPr>
        <w:tabs>
          <w:tab w:val="left" w:pos="0"/>
        </w:tabs>
        <w:jc w:val="both"/>
        <w:rPr>
          <w:rFonts w:eastAsia="Arial Unicode MS"/>
          <w:caps/>
          <w:sz w:val="21"/>
          <w:szCs w:val="21"/>
          <w:lang w:val="fr-FR"/>
        </w:rPr>
      </w:pPr>
    </w:p>
    <w:p w14:paraId="169054FE" w14:textId="0CCF8031" w:rsidR="00FB5EE7" w:rsidRPr="002D5390" w:rsidRDefault="001E48D2" w:rsidP="00307BAB">
      <w:pPr>
        <w:tabs>
          <w:tab w:val="left" w:pos="0"/>
        </w:tabs>
        <w:jc w:val="center"/>
        <w:rPr>
          <w:rFonts w:eastAsia="Arial Unicode MS"/>
          <w:b/>
          <w:caps/>
          <w:sz w:val="21"/>
          <w:szCs w:val="21"/>
          <w:lang w:val="fr-FR"/>
        </w:rPr>
      </w:pPr>
      <w:r w:rsidRPr="002D5390">
        <w:rPr>
          <w:rFonts w:eastAsia="Arial Unicode MS"/>
          <w:b/>
          <w:caps/>
          <w:sz w:val="21"/>
          <w:szCs w:val="21"/>
          <w:lang w:val="fr-FR"/>
        </w:rPr>
        <w:t>Semestre d’automne</w:t>
      </w:r>
      <w:r w:rsidR="00802A7C">
        <w:rPr>
          <w:rFonts w:eastAsia="Arial Unicode MS"/>
          <w:b/>
          <w:caps/>
          <w:sz w:val="21"/>
          <w:szCs w:val="21"/>
          <w:lang w:val="fr-FR"/>
        </w:rPr>
        <w:t xml:space="preserve"> </w:t>
      </w:r>
      <w:r w:rsidR="00802A7C" w:rsidRPr="00802A7C">
        <w:rPr>
          <w:rFonts w:eastAsia="Arial Unicode MS"/>
          <w:b/>
          <w:caps/>
          <w:sz w:val="21"/>
          <w:szCs w:val="21"/>
          <w:lang w:val="fr-FR"/>
        </w:rPr>
        <w:t>– P</w:t>
      </w:r>
      <w:r w:rsidR="00874378">
        <w:rPr>
          <w:rFonts w:eastAsia="Arial Unicode MS"/>
          <w:b/>
          <w:caps/>
          <w:sz w:val="21"/>
          <w:szCs w:val="21"/>
          <w:lang w:val="fr-FR"/>
        </w:rPr>
        <w:t>É</w:t>
      </w:r>
      <w:r w:rsidR="00802A7C" w:rsidRPr="00802A7C">
        <w:rPr>
          <w:rFonts w:eastAsia="Arial Unicode MS"/>
          <w:b/>
          <w:caps/>
          <w:sz w:val="21"/>
          <w:szCs w:val="21"/>
          <w:lang w:val="fr-FR"/>
        </w:rPr>
        <w:t>riode moderne et contemporaine</w:t>
      </w:r>
    </w:p>
    <w:p w14:paraId="08A837F0" w14:textId="77777777" w:rsidR="001905B8" w:rsidRPr="002D5390" w:rsidRDefault="001905B8" w:rsidP="00307BAB">
      <w:pPr>
        <w:tabs>
          <w:tab w:val="left" w:pos="0"/>
        </w:tabs>
        <w:jc w:val="both"/>
        <w:rPr>
          <w:rFonts w:eastAsia="Arial Unicode MS"/>
          <w:b/>
          <w:caps/>
          <w:sz w:val="21"/>
          <w:szCs w:val="21"/>
          <w:lang w:val="fr-FR"/>
        </w:rPr>
      </w:pPr>
    </w:p>
    <w:p w14:paraId="643D0BAA" w14:textId="14F569D4" w:rsidR="00DF4000" w:rsidRPr="002D5390" w:rsidRDefault="00DF4000" w:rsidP="00DF4000">
      <w:pPr>
        <w:pBdr>
          <w:top w:val="dashSmallGap" w:sz="4" w:space="1" w:color="auto"/>
          <w:left w:val="dashSmallGap" w:sz="4" w:space="4" w:color="auto"/>
          <w:bottom w:val="dashSmallGap" w:sz="4" w:space="1" w:color="auto"/>
          <w:right w:val="dashSmallGap" w:sz="4" w:space="4" w:color="auto"/>
        </w:pBdr>
        <w:tabs>
          <w:tab w:val="left" w:pos="0"/>
        </w:tabs>
        <w:spacing w:after="120"/>
        <w:jc w:val="both"/>
        <w:rPr>
          <w:rFonts w:eastAsia="Arial Unicode MS"/>
          <w:sz w:val="22"/>
          <w:szCs w:val="22"/>
          <w:lang w:val="fr-FR"/>
        </w:rPr>
      </w:pPr>
      <w:r w:rsidRPr="002D5390">
        <w:rPr>
          <w:b/>
          <w:i/>
          <w:sz w:val="22"/>
          <w:szCs w:val="22"/>
          <w:lang w:val="fr-FR"/>
        </w:rPr>
        <w:t>Géopolitique du Caucase contemporain</w:t>
      </w:r>
    </w:p>
    <w:p w14:paraId="3F61626F" w14:textId="3F1319FA" w:rsidR="00DF4000" w:rsidRPr="002D5390" w:rsidRDefault="00DF4000" w:rsidP="00DF4000">
      <w:pPr>
        <w:pBdr>
          <w:top w:val="dashSmallGap" w:sz="4" w:space="1" w:color="auto"/>
          <w:left w:val="dashSmallGap" w:sz="4" w:space="4" w:color="auto"/>
          <w:bottom w:val="dashSmallGap" w:sz="4" w:space="1" w:color="auto"/>
          <w:right w:val="dashSmallGap" w:sz="4" w:space="4" w:color="auto"/>
        </w:pBdr>
        <w:tabs>
          <w:tab w:val="left" w:pos="0"/>
        </w:tabs>
        <w:spacing w:after="120"/>
        <w:jc w:val="both"/>
        <w:rPr>
          <w:caps/>
          <w:sz w:val="21"/>
          <w:szCs w:val="21"/>
          <w:lang w:val="fr-FR"/>
        </w:rPr>
      </w:pPr>
      <w:r w:rsidRPr="002D5390">
        <w:rPr>
          <w:rFonts w:eastAsia="Arial Unicode MS"/>
          <w:sz w:val="22"/>
          <w:szCs w:val="22"/>
          <w:lang w:val="fr-FR"/>
        </w:rPr>
        <w:t>32G4246</w:t>
      </w:r>
      <w:r w:rsidRPr="002D5390">
        <w:rPr>
          <w:sz w:val="22"/>
          <w:szCs w:val="22"/>
          <w:lang w:val="fr-FR" w:bidi="fr-FR"/>
        </w:rPr>
        <w:t xml:space="preserve"> CS Lu 12-14, B108, </w:t>
      </w:r>
      <w:proofErr w:type="spellStart"/>
      <w:r w:rsidRPr="002D5390">
        <w:rPr>
          <w:sz w:val="22"/>
          <w:szCs w:val="22"/>
          <w:lang w:val="fr-FR" w:bidi="fr-FR"/>
        </w:rPr>
        <w:t>Vicken</w:t>
      </w:r>
      <w:proofErr w:type="spellEnd"/>
      <w:r w:rsidRPr="002D5390">
        <w:rPr>
          <w:sz w:val="22"/>
          <w:szCs w:val="22"/>
          <w:lang w:val="fr-FR" w:bidi="fr-FR"/>
        </w:rPr>
        <w:t xml:space="preserve"> </w:t>
      </w:r>
      <w:proofErr w:type="spellStart"/>
      <w:r w:rsidRPr="002D5390">
        <w:rPr>
          <w:sz w:val="22"/>
          <w:szCs w:val="22"/>
          <w:lang w:val="fr-FR" w:bidi="fr-FR"/>
        </w:rPr>
        <w:t>Cheterian</w:t>
      </w:r>
      <w:proofErr w:type="spellEnd"/>
      <w:r w:rsidRPr="002D5390">
        <w:rPr>
          <w:sz w:val="22"/>
          <w:szCs w:val="22"/>
          <w:lang w:val="fr-FR" w:bidi="fr-FR"/>
        </w:rPr>
        <w:t xml:space="preserve">, </w:t>
      </w:r>
      <w:proofErr w:type="spellStart"/>
      <w:r w:rsidRPr="002D5390">
        <w:rPr>
          <w:sz w:val="22"/>
          <w:szCs w:val="22"/>
          <w:lang w:val="fr-FR" w:bidi="fr-FR"/>
        </w:rPr>
        <w:t>scc</w:t>
      </w:r>
      <w:proofErr w:type="spellEnd"/>
    </w:p>
    <w:p w14:paraId="2A96011C" w14:textId="77777777" w:rsidR="00392F4B" w:rsidRPr="002D5390" w:rsidRDefault="00392F4B" w:rsidP="00307BAB">
      <w:pPr>
        <w:tabs>
          <w:tab w:val="left" w:pos="0"/>
        </w:tabs>
        <w:jc w:val="both"/>
        <w:rPr>
          <w:rFonts w:eastAsia="Arial Unicode MS"/>
          <w:sz w:val="21"/>
          <w:szCs w:val="21"/>
          <w:lang w:val="fr-FR"/>
        </w:rPr>
      </w:pPr>
    </w:p>
    <w:p w14:paraId="5376BF03" w14:textId="7329612D" w:rsidR="00DF4000" w:rsidRPr="002D5390" w:rsidRDefault="00DF4000" w:rsidP="00E11DEB">
      <w:pPr>
        <w:jc w:val="both"/>
        <w:rPr>
          <w:color w:val="222222"/>
          <w:sz w:val="21"/>
          <w:szCs w:val="21"/>
          <w:lang w:val="fr-FR"/>
        </w:rPr>
      </w:pPr>
      <w:r w:rsidRPr="002D5390">
        <w:rPr>
          <w:color w:val="222222"/>
          <w:sz w:val="21"/>
          <w:szCs w:val="21"/>
          <w:lang w:val="fr-FR"/>
        </w:rPr>
        <w:t>La région du Caucase a émergé en tant que territoire le plus instable et mouvementé de l'Union Soviétique dans sa dernière décennie, puis pour la nouvelle Russie. Suites aux libertés et aux ouvertures politiques inspirées par les réformes de Mikhaïl Gorbatchev, des mouvements de masse « d'en bas » se sont développés. Des mouvements qui sortent du contrôle de l'élite soviétique se sont développés en Arménie, en Géorgie, en Azerbaïdjan et en Caucase du Nord. Le Caucase est ainsi devenu un espace géopolitique de conflit et de concurrence. Mais le Caucase est également le terrain d'expérimentation idéologique et sociale</w:t>
      </w:r>
      <w:r w:rsidR="002D5390">
        <w:rPr>
          <w:color w:val="222222"/>
          <w:sz w:val="21"/>
          <w:szCs w:val="21"/>
          <w:lang w:val="fr-FR"/>
        </w:rPr>
        <w:t xml:space="preserve"> </w:t>
      </w:r>
      <w:r w:rsidRPr="002D5390">
        <w:rPr>
          <w:color w:val="222222"/>
          <w:sz w:val="21"/>
          <w:szCs w:val="21"/>
          <w:lang w:val="fr-FR"/>
        </w:rPr>
        <w:t>: d'abord des mouvements environnementalistes rapidement dépassés par la mobilisation nationaliste et les conflits séparatistes ; et suite à la guerre en Tchétchénie entrent en scène des tendances islamistes. Le Caucase est aussi une zone tampon entre des grandes puissances : la Russie certes, mais également l'Iran, la Turquie, et les puissances occidentales. Le pétrole off-shore de la mer Caspienne est un autre enjeu de taille.</w:t>
      </w:r>
      <w:r w:rsidRPr="002D5390">
        <w:rPr>
          <w:rFonts w:eastAsia="PMingLiU"/>
          <w:color w:val="222222"/>
          <w:sz w:val="21"/>
          <w:szCs w:val="21"/>
          <w:lang w:val="fr-FR"/>
        </w:rPr>
        <w:br/>
      </w:r>
      <w:r w:rsidRPr="002D5390">
        <w:rPr>
          <w:rFonts w:eastAsia="PMingLiU"/>
          <w:color w:val="222222"/>
          <w:sz w:val="21"/>
          <w:szCs w:val="21"/>
          <w:lang w:val="fr-FR"/>
        </w:rPr>
        <w:br/>
      </w:r>
      <w:r w:rsidRPr="002D5390">
        <w:rPr>
          <w:color w:val="222222"/>
          <w:sz w:val="21"/>
          <w:szCs w:val="21"/>
          <w:lang w:val="fr-FR"/>
        </w:rPr>
        <w:t>L'objectif de ce cours est d'étudier l'émergence et les transformations des conflits du Caucase. A part l'histoire des conditions politiques des mobilisations de masses, l'histoire militaires des guerres, nous allons également étudier le cas de l'implosion de l'état soviétique, l'émergence des nationalismes, l'apparition de l'islamisme dans le nord du Caucase, le pétrole et la compétition géopolitique, pour conclure avec la nécessité de la connaissance de l'histoire pour comprendre les conflits actuels.</w:t>
      </w:r>
    </w:p>
    <w:p w14:paraId="15A5682F" w14:textId="77777777" w:rsidR="005A4E9C" w:rsidRPr="002D5390" w:rsidRDefault="005A4E9C" w:rsidP="00E11DEB">
      <w:pPr>
        <w:tabs>
          <w:tab w:val="left" w:pos="0"/>
        </w:tabs>
        <w:jc w:val="both"/>
        <w:rPr>
          <w:rFonts w:eastAsia="Arial Unicode MS"/>
          <w:sz w:val="21"/>
          <w:szCs w:val="21"/>
          <w:lang w:val="fr-FR"/>
        </w:rPr>
      </w:pPr>
    </w:p>
    <w:p w14:paraId="0DD5090D" w14:textId="77777777" w:rsidR="00722C44" w:rsidRPr="002D5390" w:rsidRDefault="00722C44" w:rsidP="00307BAB">
      <w:pPr>
        <w:pStyle w:val="Lettrine"/>
        <w:tabs>
          <w:tab w:val="left" w:pos="0"/>
          <w:tab w:val="left" w:pos="7938"/>
        </w:tabs>
        <w:spacing w:line="240" w:lineRule="auto"/>
        <w:ind w:left="1418" w:hanging="1418"/>
        <w:rPr>
          <w:rFonts w:ascii="Times New Roman" w:eastAsia="Arial Unicode MS" w:hAnsi="Times New Roman" w:cs="Times New Roman"/>
          <w:b/>
          <w:sz w:val="21"/>
          <w:szCs w:val="21"/>
          <w:lang w:val="fr-FR"/>
        </w:rPr>
      </w:pPr>
      <w:r w:rsidRPr="002D5390">
        <w:rPr>
          <w:rFonts w:ascii="Times New Roman" w:eastAsia="Arial Unicode MS" w:hAnsi="Times New Roman" w:cs="Times New Roman"/>
          <w:b/>
          <w:sz w:val="21"/>
          <w:szCs w:val="21"/>
          <w:lang w:val="fr-FR"/>
        </w:rPr>
        <w:t>Plan d’études :</w:t>
      </w:r>
      <w:r w:rsidRPr="002D5390">
        <w:rPr>
          <w:rFonts w:ascii="Times New Roman" w:eastAsia="Arial Unicode MS" w:hAnsi="Times New Roman" w:cs="Times New Roman"/>
          <w:b/>
          <w:sz w:val="21"/>
          <w:szCs w:val="21"/>
          <w:lang w:val="fr-FR"/>
        </w:rPr>
        <w:tab/>
      </w:r>
    </w:p>
    <w:p w14:paraId="2F6F43BB" w14:textId="3F6B46BA" w:rsidR="001E48D2" w:rsidRPr="002D5390" w:rsidRDefault="00722C44" w:rsidP="00F7626D">
      <w:pPr>
        <w:pStyle w:val="Lettrine"/>
        <w:tabs>
          <w:tab w:val="left" w:pos="0"/>
          <w:tab w:val="left" w:pos="7938"/>
        </w:tabs>
        <w:spacing w:line="240" w:lineRule="auto"/>
        <w:rPr>
          <w:rFonts w:ascii="Times New Roman" w:eastAsia="Arial Unicode MS" w:hAnsi="Times New Roman" w:cs="Times New Roman"/>
          <w:i/>
          <w:sz w:val="21"/>
          <w:szCs w:val="21"/>
          <w:lang w:val="fr-FR"/>
        </w:rPr>
      </w:pPr>
      <w:r w:rsidRPr="002D5390">
        <w:rPr>
          <w:rFonts w:ascii="Times New Roman" w:eastAsia="Arial Unicode MS" w:hAnsi="Times New Roman" w:cs="Times New Roman"/>
          <w:i/>
          <w:sz w:val="21"/>
          <w:szCs w:val="21"/>
          <w:lang w:val="fr-FR"/>
        </w:rPr>
        <w:t>Arménien</w:t>
      </w:r>
      <w:r w:rsidR="00F7626D">
        <w:rPr>
          <w:rFonts w:ascii="Times New Roman" w:eastAsia="Arial Unicode MS" w:hAnsi="Times New Roman" w:cs="Times New Roman"/>
          <w:i/>
          <w:sz w:val="21"/>
          <w:szCs w:val="21"/>
          <w:lang w:val="fr-FR"/>
        </w:rPr>
        <w:t xml:space="preserve"> (</w:t>
      </w:r>
      <w:r w:rsidR="00F7626D" w:rsidRPr="00F7626D">
        <w:rPr>
          <w:rFonts w:ascii="Times New Roman" w:eastAsia="Arial Unicode MS" w:hAnsi="Times New Roman" w:cs="Times New Roman"/>
          <w:i/>
          <w:sz w:val="21"/>
          <w:szCs w:val="21"/>
          <w:lang w:val="fr-FR"/>
        </w:rPr>
        <w:t>BA1b, BA3b, BA5</w:t>
      </w:r>
      <w:r w:rsidR="00F7626D">
        <w:rPr>
          <w:rFonts w:ascii="Times New Roman" w:eastAsia="Arial Unicode MS" w:hAnsi="Times New Roman" w:cs="Times New Roman"/>
          <w:i/>
          <w:sz w:val="21"/>
          <w:szCs w:val="21"/>
          <w:lang w:val="fr-FR"/>
        </w:rPr>
        <w:t xml:space="preserve">)                                  </w:t>
      </w:r>
      <w:r w:rsidR="00F7626D" w:rsidRPr="002D5390">
        <w:rPr>
          <w:rFonts w:ascii="Times New Roman" w:eastAsia="Arial Unicode MS" w:hAnsi="Times New Roman" w:cs="Times New Roman"/>
          <w:i/>
          <w:sz w:val="21"/>
          <w:szCs w:val="21"/>
          <w:lang w:val="fr-FR"/>
        </w:rPr>
        <w:t>Histoire générale (BA7</w:t>
      </w:r>
      <w:r w:rsidR="00F7626D" w:rsidRPr="00F7626D">
        <w:rPr>
          <w:rFonts w:ascii="Times New Roman" w:eastAsia="Arial Unicode MS" w:hAnsi="Times New Roman" w:cs="Times New Roman"/>
          <w:i/>
          <w:sz w:val="21"/>
          <w:szCs w:val="21"/>
          <w:lang w:val="fr-FR"/>
        </w:rPr>
        <w:t>a-b</w:t>
      </w:r>
      <w:r w:rsidR="00F7626D" w:rsidRPr="002D5390">
        <w:rPr>
          <w:rFonts w:ascii="Times New Roman" w:eastAsia="Arial Unicode MS" w:hAnsi="Times New Roman" w:cs="Times New Roman"/>
          <w:i/>
          <w:sz w:val="21"/>
          <w:szCs w:val="21"/>
          <w:lang w:val="fr-FR"/>
        </w:rPr>
        <w:t>)</w:t>
      </w:r>
      <w:r w:rsidRPr="002D5390">
        <w:rPr>
          <w:rFonts w:ascii="Times New Roman" w:eastAsia="Arial Unicode MS" w:hAnsi="Times New Roman" w:cs="Times New Roman"/>
          <w:i/>
          <w:sz w:val="21"/>
          <w:szCs w:val="21"/>
          <w:lang w:val="fr-FR"/>
        </w:rPr>
        <w:tab/>
        <w:t xml:space="preserve">                         </w:t>
      </w:r>
      <w:r w:rsidR="00F7626D">
        <w:rPr>
          <w:rFonts w:ascii="Times New Roman" w:eastAsia="Arial Unicode MS" w:hAnsi="Times New Roman" w:cs="Times New Roman"/>
          <w:i/>
          <w:sz w:val="21"/>
          <w:szCs w:val="21"/>
          <w:lang w:val="fr-FR"/>
        </w:rPr>
        <w:t xml:space="preserve">                        </w:t>
      </w:r>
    </w:p>
    <w:p w14:paraId="67FED1F9" w14:textId="2FF3F605" w:rsidR="001E48D2" w:rsidRPr="002D5390" w:rsidRDefault="00722C44" w:rsidP="00307BAB">
      <w:pPr>
        <w:pStyle w:val="Lettrine"/>
        <w:tabs>
          <w:tab w:val="left" w:pos="0"/>
          <w:tab w:val="left" w:pos="7938"/>
        </w:tabs>
        <w:spacing w:line="240" w:lineRule="auto"/>
        <w:ind w:left="1418" w:hanging="1418"/>
        <w:rPr>
          <w:rFonts w:ascii="Times New Roman" w:eastAsia="Arial Unicode MS" w:hAnsi="Times New Roman" w:cs="Times New Roman"/>
          <w:i/>
          <w:sz w:val="21"/>
          <w:szCs w:val="21"/>
          <w:lang w:val="fr-FR"/>
        </w:rPr>
      </w:pPr>
      <w:r w:rsidRPr="002D5390">
        <w:rPr>
          <w:rFonts w:ascii="Times New Roman" w:eastAsia="Arial Unicode MS" w:hAnsi="Times New Roman" w:cs="Times New Roman"/>
          <w:i/>
          <w:sz w:val="21"/>
          <w:szCs w:val="21"/>
          <w:lang w:val="fr-FR"/>
        </w:rPr>
        <w:t>Modules libres</w:t>
      </w:r>
      <w:r w:rsidRPr="002D5390">
        <w:rPr>
          <w:rFonts w:ascii="Times New Roman" w:eastAsia="Arial Unicode MS" w:hAnsi="Times New Roman" w:cs="Times New Roman"/>
          <w:i/>
          <w:sz w:val="21"/>
          <w:szCs w:val="21"/>
          <w:lang w:val="fr-FR"/>
        </w:rPr>
        <w:tab/>
        <w:t xml:space="preserve">                         </w:t>
      </w:r>
      <w:r w:rsidR="00F7626D">
        <w:rPr>
          <w:rFonts w:ascii="Times New Roman" w:eastAsia="Arial Unicode MS" w:hAnsi="Times New Roman" w:cs="Times New Roman"/>
          <w:i/>
          <w:sz w:val="21"/>
          <w:szCs w:val="21"/>
          <w:lang w:val="fr-FR"/>
        </w:rPr>
        <w:t xml:space="preserve">                              </w:t>
      </w:r>
      <w:r w:rsidR="001E48D2" w:rsidRPr="002D5390">
        <w:rPr>
          <w:rFonts w:ascii="Times New Roman" w:eastAsia="Arial Unicode MS" w:hAnsi="Times New Roman" w:cs="Times New Roman"/>
          <w:i/>
          <w:sz w:val="21"/>
          <w:szCs w:val="21"/>
          <w:lang w:val="fr-FR"/>
        </w:rPr>
        <w:t>Histoire transnationale (MA2-MA3)</w:t>
      </w:r>
    </w:p>
    <w:p w14:paraId="58FF2582" w14:textId="3C51384D" w:rsidR="001E48D2" w:rsidRPr="002D5390" w:rsidRDefault="001E48D2" w:rsidP="00307BAB">
      <w:pPr>
        <w:pStyle w:val="Lettrine"/>
        <w:tabs>
          <w:tab w:val="left" w:pos="0"/>
          <w:tab w:val="left" w:pos="7938"/>
        </w:tabs>
        <w:spacing w:line="240" w:lineRule="auto"/>
        <w:ind w:left="1418" w:hanging="1418"/>
        <w:rPr>
          <w:rFonts w:ascii="Times New Roman" w:eastAsia="Arial Unicode MS" w:hAnsi="Times New Roman" w:cs="Times New Roman"/>
          <w:i/>
          <w:sz w:val="21"/>
          <w:szCs w:val="21"/>
          <w:lang w:val="fr-FR"/>
        </w:rPr>
      </w:pPr>
      <w:r w:rsidRPr="002D5390">
        <w:rPr>
          <w:rFonts w:ascii="Times New Roman" w:eastAsia="Arial Unicode MS" w:hAnsi="Times New Roman" w:cs="Times New Roman"/>
          <w:i/>
          <w:sz w:val="21"/>
          <w:szCs w:val="21"/>
          <w:lang w:val="fr-FR"/>
        </w:rPr>
        <w:t>Mas</w:t>
      </w:r>
      <w:r w:rsidR="00E11DEB" w:rsidRPr="002D5390">
        <w:rPr>
          <w:rFonts w:ascii="Times New Roman" w:eastAsia="Arial Unicode MS" w:hAnsi="Times New Roman" w:cs="Times New Roman"/>
          <w:i/>
          <w:sz w:val="21"/>
          <w:szCs w:val="21"/>
          <w:lang w:val="fr-FR"/>
        </w:rPr>
        <w:t>ter Moyen-Orient (</w:t>
      </w:r>
      <w:proofErr w:type="gramStart"/>
      <w:r w:rsidR="00E11DEB" w:rsidRPr="002D5390">
        <w:rPr>
          <w:rFonts w:ascii="Times New Roman" w:eastAsia="Arial Unicode MS" w:hAnsi="Times New Roman" w:cs="Times New Roman"/>
          <w:i/>
          <w:sz w:val="21"/>
          <w:szCs w:val="21"/>
          <w:lang w:val="fr-FR"/>
        </w:rPr>
        <w:t>GSI)</w:t>
      </w:r>
      <w:r w:rsidR="00DF4000" w:rsidRPr="002D5390">
        <w:rPr>
          <w:rFonts w:ascii="Times New Roman" w:eastAsia="Arial Unicode MS" w:hAnsi="Times New Roman" w:cs="Times New Roman"/>
          <w:i/>
          <w:sz w:val="21"/>
          <w:szCs w:val="21"/>
          <w:lang w:val="fr-FR"/>
        </w:rPr>
        <w:t xml:space="preserve">   </w:t>
      </w:r>
      <w:proofErr w:type="gramEnd"/>
      <w:r w:rsidR="00DF4000" w:rsidRPr="002D5390">
        <w:rPr>
          <w:rFonts w:ascii="Times New Roman" w:eastAsia="Arial Unicode MS" w:hAnsi="Times New Roman" w:cs="Times New Roman"/>
          <w:i/>
          <w:sz w:val="21"/>
          <w:szCs w:val="21"/>
          <w:lang w:val="fr-FR"/>
        </w:rPr>
        <w:t xml:space="preserve">               </w:t>
      </w:r>
      <w:r w:rsidR="00F7626D">
        <w:rPr>
          <w:rFonts w:ascii="Times New Roman" w:eastAsia="Arial Unicode MS" w:hAnsi="Times New Roman" w:cs="Times New Roman"/>
          <w:i/>
          <w:sz w:val="21"/>
          <w:szCs w:val="21"/>
          <w:lang w:val="fr-FR"/>
        </w:rPr>
        <w:t xml:space="preserve">                  </w:t>
      </w:r>
      <w:r w:rsidR="00722C44" w:rsidRPr="002D5390">
        <w:rPr>
          <w:rFonts w:ascii="Times New Roman" w:eastAsia="Arial Unicode MS" w:hAnsi="Times New Roman" w:cs="Times New Roman"/>
          <w:i/>
          <w:sz w:val="21"/>
          <w:szCs w:val="21"/>
          <w:lang w:val="fr-FR"/>
        </w:rPr>
        <w:t xml:space="preserve">Master Russie-Europe Médiane (GSI) </w:t>
      </w:r>
    </w:p>
    <w:p w14:paraId="13202CCC" w14:textId="334D8B8D" w:rsidR="005A4E9C" w:rsidRPr="002D5390" w:rsidRDefault="00E11DEB" w:rsidP="006D5E5D">
      <w:pPr>
        <w:pStyle w:val="Lettrine"/>
        <w:tabs>
          <w:tab w:val="left" w:pos="0"/>
          <w:tab w:val="left" w:pos="7938"/>
        </w:tabs>
        <w:spacing w:line="240" w:lineRule="auto"/>
        <w:rPr>
          <w:rFonts w:ascii="Times New Roman" w:eastAsia="Arial Unicode MS" w:hAnsi="Times New Roman" w:cs="Times New Roman"/>
          <w:i/>
          <w:sz w:val="21"/>
          <w:szCs w:val="21"/>
          <w:lang w:val="fr-FR"/>
        </w:rPr>
      </w:pPr>
      <w:r w:rsidRPr="002D5390">
        <w:rPr>
          <w:rFonts w:ascii="Times New Roman" w:eastAsia="Arial Unicode MS" w:hAnsi="Times New Roman" w:cs="Times New Roman"/>
          <w:i/>
          <w:sz w:val="21"/>
          <w:szCs w:val="21"/>
          <w:lang w:val="fr-FR"/>
        </w:rPr>
        <w:tab/>
      </w:r>
    </w:p>
    <w:p w14:paraId="66312EB0" w14:textId="08FC6808" w:rsidR="00F7626D" w:rsidRPr="009C32F7" w:rsidRDefault="00F7626D" w:rsidP="00F7626D">
      <w:pPr>
        <w:pStyle w:val="Lettrine"/>
        <w:tabs>
          <w:tab w:val="left" w:pos="0"/>
          <w:tab w:val="left" w:pos="7938"/>
        </w:tabs>
        <w:spacing w:line="240" w:lineRule="auto"/>
        <w:ind w:left="1418" w:hanging="1418"/>
        <w:rPr>
          <w:rFonts w:ascii="Times New Roman" w:hAnsi="Times New Roman" w:cs="Times New Roman"/>
          <w:b/>
          <w:sz w:val="18"/>
          <w:szCs w:val="18"/>
        </w:rPr>
      </w:pPr>
      <w:r w:rsidRPr="009C32F7">
        <w:rPr>
          <w:rFonts w:ascii="Times New Roman" w:eastAsia="Arial Unicode MS" w:hAnsi="Times New Roman" w:cs="Times New Roman"/>
          <w:b/>
          <w:sz w:val="18"/>
          <w:szCs w:val="18"/>
          <w:lang w:val="fr-FR"/>
        </w:rPr>
        <w:t>NOTA BENE</w:t>
      </w:r>
      <w:r w:rsidR="00252674" w:rsidRPr="009C32F7">
        <w:rPr>
          <w:rFonts w:ascii="Times New Roman" w:eastAsia="Arial Unicode MS" w:hAnsi="Times New Roman" w:cs="Times New Roman"/>
          <w:b/>
          <w:sz w:val="18"/>
          <w:szCs w:val="18"/>
          <w:lang w:val="fr-FR"/>
        </w:rPr>
        <w:t xml:space="preserve"> </w:t>
      </w:r>
      <w:r w:rsidRPr="009C32F7">
        <w:rPr>
          <w:rFonts w:ascii="Times New Roman" w:eastAsia="Arial Unicode MS" w:hAnsi="Times New Roman" w:cs="Times New Roman"/>
          <w:b/>
          <w:sz w:val="18"/>
          <w:szCs w:val="18"/>
          <w:lang w:val="fr-FR"/>
        </w:rPr>
        <w:t>:</w:t>
      </w:r>
    </w:p>
    <w:p w14:paraId="07D8F626" w14:textId="77777777" w:rsidR="00F7626D" w:rsidRPr="00F7626D" w:rsidRDefault="00F7626D" w:rsidP="00F7626D">
      <w:pPr>
        <w:pStyle w:val="Lettrine"/>
        <w:tabs>
          <w:tab w:val="left" w:pos="0"/>
          <w:tab w:val="left" w:pos="7938"/>
        </w:tabs>
        <w:spacing w:line="240" w:lineRule="auto"/>
        <w:rPr>
          <w:rFonts w:ascii="Times New Roman" w:hAnsi="Times New Roman" w:cs="Times New Roman"/>
          <w:sz w:val="18"/>
          <w:szCs w:val="18"/>
        </w:rPr>
      </w:pPr>
      <w:r w:rsidRPr="00F7626D">
        <w:rPr>
          <w:rFonts w:ascii="Times New Roman" w:hAnsi="Times New Roman" w:cs="Times New Roman"/>
          <w:sz w:val="18"/>
          <w:szCs w:val="18"/>
        </w:rPr>
        <w:t xml:space="preserve">Le cours </w:t>
      </w:r>
      <w:r w:rsidRPr="00F7626D">
        <w:rPr>
          <w:rFonts w:ascii="Times New Roman" w:eastAsia="Arial Unicode MS" w:hAnsi="Times New Roman" w:cs="Times New Roman"/>
          <w:b/>
          <w:sz w:val="18"/>
          <w:szCs w:val="18"/>
          <w:lang w:val="fr-CH"/>
        </w:rPr>
        <w:t>32G4073</w:t>
      </w:r>
      <w:r w:rsidRPr="00F7626D">
        <w:rPr>
          <w:rFonts w:ascii="Times New Roman" w:eastAsia="Arial Unicode MS" w:hAnsi="Times New Roman" w:cs="Times New Roman"/>
          <w:sz w:val="18"/>
          <w:szCs w:val="18"/>
          <w:lang w:val="fr-CH"/>
        </w:rPr>
        <w:t xml:space="preserve"> </w:t>
      </w:r>
      <w:r w:rsidRPr="00F7626D">
        <w:rPr>
          <w:rFonts w:ascii="Times New Roman" w:hAnsi="Times New Roman" w:cs="Times New Roman"/>
          <w:sz w:val="18"/>
          <w:szCs w:val="18"/>
        </w:rPr>
        <w:t xml:space="preserve">remplace, en 2020-21, le CS "Les Arméniens entre l'Empire ottoman/Turquie, l'Iran et la Russie/URSS aux XIXe-XXe siècles" (prof. V. </w:t>
      </w:r>
      <w:proofErr w:type="spellStart"/>
      <w:r w:rsidRPr="00F7626D">
        <w:rPr>
          <w:rFonts w:ascii="Times New Roman" w:hAnsi="Times New Roman" w:cs="Times New Roman"/>
          <w:sz w:val="18"/>
          <w:szCs w:val="18"/>
        </w:rPr>
        <w:t>Calzolari</w:t>
      </w:r>
      <w:proofErr w:type="spellEnd"/>
      <w:r w:rsidRPr="00F7626D">
        <w:rPr>
          <w:rFonts w:ascii="Times New Roman" w:hAnsi="Times New Roman" w:cs="Times New Roman"/>
          <w:sz w:val="18"/>
          <w:szCs w:val="18"/>
        </w:rPr>
        <w:t>), qui sera à nouveau régulièrement assuré à partir de 2021-2022.</w:t>
      </w:r>
    </w:p>
    <w:p w14:paraId="1141E9F4" w14:textId="7CA67862" w:rsidR="001E48D2" w:rsidRPr="00F7626D" w:rsidRDefault="00F7626D" w:rsidP="00F7626D">
      <w:pPr>
        <w:tabs>
          <w:tab w:val="left" w:pos="0"/>
        </w:tabs>
        <w:jc w:val="both"/>
        <w:rPr>
          <w:rFonts w:eastAsia="Arial Unicode MS"/>
          <w:b/>
          <w:sz w:val="21"/>
          <w:szCs w:val="21"/>
          <w:lang w:val="fr-FR"/>
        </w:rPr>
      </w:pPr>
      <w:r w:rsidRPr="00F7626D">
        <w:rPr>
          <w:rFonts w:eastAsia="Arial Unicode MS"/>
          <w:sz w:val="18"/>
          <w:szCs w:val="18"/>
          <w:lang w:val="fr-FR"/>
        </w:rPr>
        <w:t xml:space="preserve">Les </w:t>
      </w:r>
      <w:r w:rsidRPr="008027FE">
        <w:rPr>
          <w:sz w:val="18"/>
          <w:szCs w:val="18"/>
          <w:lang w:val="fr-CH"/>
        </w:rPr>
        <w:t xml:space="preserve">cours </w:t>
      </w:r>
      <w:r w:rsidRPr="008027FE">
        <w:rPr>
          <w:rFonts w:eastAsia="Arial Unicode MS"/>
          <w:b/>
          <w:sz w:val="18"/>
          <w:szCs w:val="18"/>
          <w:lang w:val="fr-CH"/>
        </w:rPr>
        <w:t>32G4246</w:t>
      </w:r>
      <w:r w:rsidRPr="008027FE">
        <w:rPr>
          <w:b/>
          <w:sz w:val="18"/>
          <w:szCs w:val="18"/>
          <w:lang w:val="fr-CH"/>
        </w:rPr>
        <w:t xml:space="preserve"> et 32G4073</w:t>
      </w:r>
      <w:r w:rsidRPr="008027FE">
        <w:rPr>
          <w:sz w:val="18"/>
          <w:szCs w:val="18"/>
          <w:lang w:val="fr-CH"/>
        </w:rPr>
        <w:t xml:space="preserve"> permettent, ensemble, d'obtenir le demi-module BA1b / BA3b / BA/</w:t>
      </w:r>
      <w:r w:rsidR="008027FE">
        <w:rPr>
          <w:sz w:val="18"/>
          <w:szCs w:val="18"/>
          <w:lang w:val="fr-CH"/>
        </w:rPr>
        <w:t xml:space="preserve"> </w:t>
      </w:r>
      <w:proofErr w:type="spellStart"/>
      <w:r w:rsidRPr="008027FE">
        <w:rPr>
          <w:sz w:val="18"/>
          <w:szCs w:val="18"/>
          <w:lang w:val="fr-CH"/>
        </w:rPr>
        <w:t>MAa</w:t>
      </w:r>
      <w:proofErr w:type="spellEnd"/>
      <w:r w:rsidRPr="008027FE">
        <w:rPr>
          <w:sz w:val="18"/>
          <w:szCs w:val="18"/>
          <w:lang w:val="fr-CH"/>
        </w:rPr>
        <w:t>' / BA</w:t>
      </w:r>
      <w:r w:rsidR="008027FE">
        <w:rPr>
          <w:sz w:val="18"/>
          <w:szCs w:val="18"/>
          <w:lang w:val="fr-CH"/>
        </w:rPr>
        <w:t xml:space="preserve"> </w:t>
      </w:r>
      <w:r w:rsidRPr="008027FE">
        <w:rPr>
          <w:sz w:val="18"/>
          <w:szCs w:val="18"/>
          <w:lang w:val="fr-CH"/>
        </w:rPr>
        <w:t>/</w:t>
      </w:r>
      <w:r w:rsidR="008027FE">
        <w:rPr>
          <w:sz w:val="18"/>
          <w:szCs w:val="18"/>
          <w:lang w:val="fr-CH"/>
        </w:rPr>
        <w:t xml:space="preserve"> </w:t>
      </w:r>
      <w:proofErr w:type="spellStart"/>
      <w:r w:rsidRPr="008027FE">
        <w:rPr>
          <w:sz w:val="18"/>
          <w:szCs w:val="18"/>
          <w:lang w:val="fr-CH"/>
        </w:rPr>
        <w:t>MAb</w:t>
      </w:r>
      <w:proofErr w:type="spellEnd"/>
      <w:r w:rsidRPr="008027FE">
        <w:rPr>
          <w:sz w:val="18"/>
          <w:szCs w:val="18"/>
          <w:lang w:val="fr-CH"/>
        </w:rPr>
        <w:t>' du plan d'études d'arménien</w:t>
      </w:r>
      <w:r w:rsidR="008027FE">
        <w:rPr>
          <w:sz w:val="18"/>
          <w:szCs w:val="18"/>
          <w:lang w:val="fr-CH"/>
        </w:rPr>
        <w:t>nes</w:t>
      </w:r>
      <w:r w:rsidRPr="008027FE">
        <w:rPr>
          <w:sz w:val="18"/>
          <w:szCs w:val="18"/>
          <w:lang w:val="fr-CH"/>
        </w:rPr>
        <w:t>.</w:t>
      </w:r>
    </w:p>
    <w:p w14:paraId="1BD04E85" w14:textId="77777777" w:rsidR="00E11DEB" w:rsidRPr="002D5390" w:rsidRDefault="00E11DEB" w:rsidP="00307BAB">
      <w:pPr>
        <w:tabs>
          <w:tab w:val="left" w:pos="0"/>
        </w:tabs>
        <w:jc w:val="both"/>
        <w:rPr>
          <w:rFonts w:eastAsia="Arial Unicode MS"/>
          <w:b/>
          <w:sz w:val="21"/>
          <w:szCs w:val="21"/>
          <w:lang w:val="fr-FR"/>
        </w:rPr>
      </w:pPr>
    </w:p>
    <w:p w14:paraId="15854B4B" w14:textId="0A488984" w:rsidR="00210C17" w:rsidRPr="002D5390" w:rsidRDefault="00E11DEB" w:rsidP="00210C17">
      <w:pPr>
        <w:pBdr>
          <w:top w:val="dashSmallGap" w:sz="4" w:space="1" w:color="auto"/>
          <w:left w:val="dashSmallGap" w:sz="4" w:space="4" w:color="auto"/>
          <w:bottom w:val="dashSmallGap" w:sz="4" w:space="1" w:color="auto"/>
          <w:right w:val="dashSmallGap" w:sz="4" w:space="4" w:color="auto"/>
        </w:pBdr>
        <w:tabs>
          <w:tab w:val="left" w:pos="0"/>
        </w:tabs>
        <w:spacing w:after="120"/>
        <w:jc w:val="both"/>
        <w:rPr>
          <w:b/>
          <w:i/>
          <w:sz w:val="21"/>
          <w:szCs w:val="21"/>
          <w:lang w:val="fr-FR"/>
        </w:rPr>
      </w:pPr>
      <w:proofErr w:type="spellStart"/>
      <w:r w:rsidRPr="002D5390">
        <w:rPr>
          <w:b/>
          <w:i/>
          <w:sz w:val="21"/>
          <w:szCs w:val="21"/>
          <w:lang w:val="fr-FR"/>
        </w:rPr>
        <w:t>Bolis</w:t>
      </w:r>
      <w:proofErr w:type="spellEnd"/>
      <w:r w:rsidRPr="002D5390">
        <w:rPr>
          <w:b/>
          <w:i/>
          <w:sz w:val="21"/>
          <w:szCs w:val="21"/>
          <w:lang w:val="fr-FR"/>
        </w:rPr>
        <w:t>, le Constantinople arménien : vie et culture jusqu’en 1915</w:t>
      </w:r>
    </w:p>
    <w:p w14:paraId="4750120A" w14:textId="5C5993F8" w:rsidR="00210C17" w:rsidRPr="002D5390" w:rsidRDefault="00210C17" w:rsidP="00210C17">
      <w:pPr>
        <w:pBdr>
          <w:top w:val="dashSmallGap" w:sz="4" w:space="1" w:color="auto"/>
          <w:left w:val="dashSmallGap" w:sz="4" w:space="4" w:color="auto"/>
          <w:bottom w:val="dashSmallGap" w:sz="4" w:space="1" w:color="auto"/>
          <w:right w:val="dashSmallGap" w:sz="4" w:space="4" w:color="auto"/>
        </w:pBdr>
        <w:tabs>
          <w:tab w:val="left" w:pos="0"/>
        </w:tabs>
        <w:spacing w:after="120"/>
        <w:jc w:val="both"/>
        <w:rPr>
          <w:rFonts w:eastAsia="Arial Unicode MS"/>
          <w:sz w:val="21"/>
          <w:szCs w:val="21"/>
          <w:lang w:val="fr-FR"/>
        </w:rPr>
      </w:pPr>
      <w:r w:rsidRPr="002D5390">
        <w:rPr>
          <w:rFonts w:eastAsia="Arial Unicode MS"/>
          <w:sz w:val="21"/>
          <w:szCs w:val="21"/>
          <w:lang w:val="fr-FR"/>
        </w:rPr>
        <w:t>32G4</w:t>
      </w:r>
      <w:r w:rsidR="00E11DEB" w:rsidRPr="002D5390">
        <w:rPr>
          <w:rFonts w:eastAsia="Arial Unicode MS"/>
          <w:sz w:val="21"/>
          <w:szCs w:val="21"/>
          <w:lang w:val="fr-FR"/>
        </w:rPr>
        <w:t>073</w:t>
      </w:r>
      <w:r w:rsidR="00E11DEB" w:rsidRPr="002D5390">
        <w:rPr>
          <w:i/>
          <w:color w:val="333333"/>
          <w:sz w:val="21"/>
          <w:szCs w:val="21"/>
          <w:lang w:val="fr-FR" w:bidi="fr-FR"/>
        </w:rPr>
        <w:t xml:space="preserve"> </w:t>
      </w:r>
      <w:r w:rsidR="00E11DEB" w:rsidRPr="002D5390">
        <w:rPr>
          <w:color w:val="333333"/>
          <w:sz w:val="21"/>
          <w:szCs w:val="21"/>
          <w:lang w:val="fr-FR" w:bidi="fr-FR"/>
        </w:rPr>
        <w:t xml:space="preserve">CR </w:t>
      </w:r>
      <w:r w:rsidR="00E11DEB" w:rsidRPr="002D5390">
        <w:rPr>
          <w:rFonts w:eastAsia="Arial Unicode MS"/>
          <w:sz w:val="21"/>
          <w:szCs w:val="21"/>
          <w:lang w:val="fr-FR"/>
        </w:rPr>
        <w:t xml:space="preserve">Ma 16h-18h, tous les 15 jours, Phil 103, </w:t>
      </w:r>
      <w:proofErr w:type="spellStart"/>
      <w:r w:rsidR="00E11DEB" w:rsidRPr="002D5390">
        <w:rPr>
          <w:rFonts w:eastAsia="Arial Unicode MS"/>
          <w:sz w:val="21"/>
          <w:szCs w:val="21"/>
          <w:lang w:val="fr-FR"/>
        </w:rPr>
        <w:t>Vicken</w:t>
      </w:r>
      <w:proofErr w:type="spellEnd"/>
      <w:r w:rsidR="00E11DEB" w:rsidRPr="002D5390">
        <w:rPr>
          <w:rFonts w:eastAsia="Arial Unicode MS"/>
          <w:sz w:val="21"/>
          <w:szCs w:val="21"/>
          <w:lang w:val="fr-FR"/>
        </w:rPr>
        <w:t xml:space="preserve"> </w:t>
      </w:r>
      <w:proofErr w:type="spellStart"/>
      <w:r w:rsidR="00E11DEB" w:rsidRPr="002D5390">
        <w:rPr>
          <w:rFonts w:eastAsia="Arial Unicode MS"/>
          <w:sz w:val="21"/>
          <w:szCs w:val="21"/>
          <w:lang w:val="fr-FR"/>
        </w:rPr>
        <w:t>Cheterian</w:t>
      </w:r>
      <w:proofErr w:type="spellEnd"/>
      <w:r w:rsidR="00E11DEB" w:rsidRPr="002D5390">
        <w:rPr>
          <w:rFonts w:eastAsia="Arial Unicode MS"/>
          <w:sz w:val="21"/>
          <w:szCs w:val="21"/>
          <w:lang w:val="fr-FR"/>
        </w:rPr>
        <w:t xml:space="preserve">, </w:t>
      </w:r>
      <w:proofErr w:type="spellStart"/>
      <w:r w:rsidR="00E11DEB" w:rsidRPr="002D5390">
        <w:rPr>
          <w:rFonts w:eastAsia="Arial Unicode MS"/>
          <w:sz w:val="21"/>
          <w:szCs w:val="21"/>
          <w:lang w:val="fr-FR"/>
        </w:rPr>
        <w:t>scc</w:t>
      </w:r>
      <w:proofErr w:type="spellEnd"/>
      <w:r w:rsidR="00E11DEB" w:rsidRPr="002D5390">
        <w:rPr>
          <w:rFonts w:eastAsia="Arial Unicode MS"/>
          <w:sz w:val="21"/>
          <w:szCs w:val="21"/>
          <w:lang w:val="fr-FR"/>
        </w:rPr>
        <w:t>, à partir du 2</w:t>
      </w:r>
      <w:r w:rsidR="00622D03">
        <w:rPr>
          <w:rFonts w:eastAsia="Arial Unicode MS"/>
          <w:sz w:val="21"/>
          <w:szCs w:val="21"/>
          <w:lang w:val="fr-FR"/>
        </w:rPr>
        <w:t>9</w:t>
      </w:r>
      <w:r w:rsidR="00E11DEB" w:rsidRPr="002D5390">
        <w:rPr>
          <w:rFonts w:eastAsia="Arial Unicode MS"/>
          <w:sz w:val="21"/>
          <w:szCs w:val="21"/>
          <w:lang w:val="fr-FR"/>
        </w:rPr>
        <w:t xml:space="preserve"> septembre 2020</w:t>
      </w:r>
    </w:p>
    <w:p w14:paraId="4B5CD0F7" w14:textId="77777777" w:rsidR="00D74980" w:rsidRPr="002D5390" w:rsidRDefault="00D74980" w:rsidP="00307BAB">
      <w:pPr>
        <w:tabs>
          <w:tab w:val="left" w:pos="0"/>
        </w:tabs>
        <w:spacing w:after="120"/>
        <w:jc w:val="both"/>
        <w:rPr>
          <w:rFonts w:eastAsia="Arial Unicode MS"/>
          <w:sz w:val="21"/>
          <w:szCs w:val="21"/>
          <w:lang w:val="fr-FR"/>
        </w:rPr>
      </w:pPr>
      <w:bookmarkStart w:id="0" w:name="_GoBack"/>
      <w:bookmarkEnd w:id="0"/>
    </w:p>
    <w:p w14:paraId="69608ECD" w14:textId="77777777" w:rsidR="00E11DEB" w:rsidRPr="002D5390" w:rsidRDefault="00E11DEB" w:rsidP="00E11DEB">
      <w:pPr>
        <w:tabs>
          <w:tab w:val="left" w:pos="0"/>
        </w:tabs>
        <w:spacing w:after="120"/>
        <w:jc w:val="both"/>
        <w:rPr>
          <w:rFonts w:eastAsia="Arial Unicode MS"/>
          <w:sz w:val="21"/>
          <w:szCs w:val="21"/>
          <w:lang w:val="fr-FR"/>
        </w:rPr>
      </w:pPr>
      <w:r w:rsidRPr="002D5390">
        <w:rPr>
          <w:rFonts w:eastAsia="Arial Unicode MS"/>
          <w:sz w:val="21"/>
          <w:szCs w:val="21"/>
          <w:lang w:val="fr-FR"/>
        </w:rPr>
        <w:t>Ce cours portera sur le rôle particulier joué par la communauté arménienne de la capitale ottomane durant le XIXe siècle. Nous commencerons par discuter du millet arménien dans le système ottoman, de son évolution au XVIIIe siècle et de son rôle central pendant la période des réformes ottomanes. Nous discuterons des liens entre la lutte pour l'élaboration de la</w:t>
      </w:r>
      <w:proofErr w:type="gramStart"/>
      <w:r w:rsidRPr="002D5390">
        <w:rPr>
          <w:rFonts w:eastAsia="Arial Unicode MS"/>
          <w:sz w:val="21"/>
          <w:szCs w:val="21"/>
          <w:lang w:val="fr-FR"/>
        </w:rPr>
        <w:t xml:space="preserve"> «constitution</w:t>
      </w:r>
      <w:proofErr w:type="gramEnd"/>
      <w:r w:rsidRPr="002D5390">
        <w:rPr>
          <w:rFonts w:eastAsia="Arial Unicode MS"/>
          <w:sz w:val="21"/>
          <w:szCs w:val="21"/>
          <w:lang w:val="fr-FR"/>
        </w:rPr>
        <w:t xml:space="preserve"> nationale arménienne» avec le Tanzimat ottoman, et l'élaboration de la Constitution ottomane (1876). Le cours abordera le développement social, administratif, économique et culturel des Arméniens de Constantinople, et les raisons de leur déclin sous Abdul Hamid II, jusqu'à l'éclatement de la première guerre mondiale. </w:t>
      </w:r>
    </w:p>
    <w:p w14:paraId="037EFCD7" w14:textId="0E08E3D4" w:rsidR="001E48D2" w:rsidRPr="00F7626D" w:rsidRDefault="00E11DEB" w:rsidP="00F7626D">
      <w:pPr>
        <w:tabs>
          <w:tab w:val="left" w:pos="0"/>
        </w:tabs>
        <w:spacing w:after="120"/>
        <w:jc w:val="both"/>
        <w:rPr>
          <w:rFonts w:eastAsia="Arial Unicode MS"/>
          <w:sz w:val="21"/>
          <w:szCs w:val="21"/>
          <w:lang w:val="fr-FR"/>
        </w:rPr>
      </w:pPr>
      <w:r w:rsidRPr="002D5390">
        <w:rPr>
          <w:rFonts w:eastAsia="Arial Unicode MS"/>
          <w:sz w:val="21"/>
          <w:szCs w:val="21"/>
          <w:lang w:val="fr-FR"/>
        </w:rPr>
        <w:t>Ce cours s'adresse à ceux qui s'intéressent à l'histoire des Arméniens, en leur donnant un rôle différent et nuancé dans la période précédant la violence de masse à leur encontre. Ce cours s'adresse également aux étudiants du Moyen-Orient moderne, en discutant des passages moins connus de la dynamique des réformes et de la modernisation de la région, des relations majorité-minorité et des raisons de leur échec. Ces changements du XIXe siècle continuent d'être pertinents pour le débat et les luttes en cours au Moyen-Orient contemporain.</w:t>
      </w:r>
    </w:p>
    <w:p w14:paraId="76A3E7DB" w14:textId="15479B1A" w:rsidR="00722C44" w:rsidRPr="002D5390" w:rsidRDefault="00722C44" w:rsidP="00307BAB">
      <w:pPr>
        <w:pStyle w:val="Lettrine"/>
        <w:tabs>
          <w:tab w:val="left" w:pos="0"/>
          <w:tab w:val="left" w:pos="7938"/>
        </w:tabs>
        <w:spacing w:line="240" w:lineRule="auto"/>
        <w:ind w:left="3686" w:hanging="3686"/>
        <w:rPr>
          <w:rFonts w:ascii="Times New Roman" w:eastAsia="Arial Unicode MS" w:hAnsi="Times New Roman" w:cs="Times New Roman"/>
          <w:i/>
          <w:sz w:val="21"/>
          <w:szCs w:val="21"/>
          <w:lang w:val="fr-FR"/>
        </w:rPr>
      </w:pPr>
      <w:r w:rsidRPr="002D5390">
        <w:rPr>
          <w:rFonts w:ascii="Times New Roman" w:eastAsia="Arial Unicode MS" w:hAnsi="Times New Roman" w:cs="Times New Roman"/>
          <w:b/>
          <w:sz w:val="21"/>
          <w:szCs w:val="21"/>
          <w:lang w:val="fr-FR"/>
        </w:rPr>
        <w:t>Plan d’étu</w:t>
      </w:r>
      <w:r w:rsidR="00307BAB" w:rsidRPr="002D5390">
        <w:rPr>
          <w:rFonts w:ascii="Times New Roman" w:eastAsia="Arial Unicode MS" w:hAnsi="Times New Roman" w:cs="Times New Roman"/>
          <w:b/>
          <w:sz w:val="21"/>
          <w:szCs w:val="21"/>
          <w:lang w:val="fr-FR"/>
        </w:rPr>
        <w:t xml:space="preserve">des </w:t>
      </w:r>
      <w:r w:rsidR="00307BAB" w:rsidRPr="002D5390">
        <w:rPr>
          <w:rFonts w:ascii="Times New Roman" w:eastAsia="Arial Unicode MS" w:hAnsi="Times New Roman" w:cs="Times New Roman"/>
          <w:b/>
          <w:sz w:val="21"/>
          <w:szCs w:val="21"/>
          <w:lang w:val="fr-FR"/>
        </w:rPr>
        <w:tab/>
      </w:r>
    </w:p>
    <w:p w14:paraId="0902C3E2" w14:textId="19654F13" w:rsidR="00722C44" w:rsidRPr="00F7626D" w:rsidRDefault="00722C44" w:rsidP="00307BAB">
      <w:pPr>
        <w:pStyle w:val="Lettrine"/>
        <w:tabs>
          <w:tab w:val="left" w:pos="0"/>
          <w:tab w:val="left" w:pos="7938"/>
        </w:tabs>
        <w:spacing w:line="240" w:lineRule="auto"/>
        <w:ind w:left="3686" w:hanging="3686"/>
        <w:rPr>
          <w:rFonts w:ascii="Times New Roman" w:eastAsia="Arial Unicode MS" w:hAnsi="Times New Roman" w:cs="Times New Roman"/>
          <w:b/>
          <w:i/>
          <w:sz w:val="21"/>
          <w:szCs w:val="21"/>
          <w:lang w:val="fr-FR"/>
        </w:rPr>
      </w:pPr>
      <w:r w:rsidRPr="002D5390">
        <w:rPr>
          <w:rFonts w:ascii="Times New Roman" w:eastAsia="Arial Unicode MS" w:hAnsi="Times New Roman" w:cs="Times New Roman"/>
          <w:i/>
          <w:sz w:val="21"/>
          <w:szCs w:val="21"/>
          <w:lang w:val="fr-FR"/>
        </w:rPr>
        <w:t>A</w:t>
      </w:r>
      <w:r w:rsidR="00F7626D">
        <w:rPr>
          <w:rFonts w:ascii="Times New Roman" w:eastAsia="Arial Unicode MS" w:hAnsi="Times New Roman" w:cs="Times New Roman"/>
          <w:i/>
          <w:sz w:val="21"/>
          <w:szCs w:val="21"/>
          <w:lang w:val="fr-FR"/>
        </w:rPr>
        <w:t>rménien (</w:t>
      </w:r>
      <w:r w:rsidR="00F7626D" w:rsidRPr="00F7626D">
        <w:rPr>
          <w:rFonts w:ascii="Times New Roman" w:eastAsia="Arial Unicode MS" w:hAnsi="Times New Roman" w:cs="Times New Roman"/>
          <w:i/>
          <w:sz w:val="21"/>
          <w:szCs w:val="21"/>
          <w:lang w:val="fr-FR"/>
        </w:rPr>
        <w:t>BA1b, BA3b, BA5</w:t>
      </w:r>
      <w:r w:rsidR="00F7626D">
        <w:rPr>
          <w:rFonts w:ascii="Times New Roman" w:eastAsia="Arial Unicode MS" w:hAnsi="Times New Roman" w:cs="Times New Roman"/>
          <w:i/>
          <w:sz w:val="21"/>
          <w:szCs w:val="21"/>
          <w:lang w:val="fr-FR"/>
        </w:rPr>
        <w:t xml:space="preserve">)                   </w:t>
      </w:r>
      <w:r w:rsidR="00F7626D" w:rsidRPr="00F7626D">
        <w:rPr>
          <w:rFonts w:ascii="Times New Roman" w:eastAsia="Arial Unicode MS" w:hAnsi="Times New Roman" w:cs="Times New Roman"/>
          <w:i/>
          <w:sz w:val="21"/>
          <w:szCs w:val="21"/>
          <w:lang w:val="fr-FR"/>
        </w:rPr>
        <w:t>Histoire des religions</w:t>
      </w:r>
      <w:r w:rsidR="00F7626D">
        <w:rPr>
          <w:rFonts w:ascii="Times New Roman" w:eastAsia="Arial Unicode MS" w:hAnsi="Times New Roman" w:cs="Times New Roman"/>
          <w:i/>
          <w:sz w:val="21"/>
          <w:szCs w:val="21"/>
          <w:lang w:val="fr-FR"/>
        </w:rPr>
        <w:t xml:space="preserve"> (</w:t>
      </w:r>
      <w:r w:rsidR="00F7626D" w:rsidRPr="00F7626D">
        <w:rPr>
          <w:rFonts w:ascii="Times New Roman" w:eastAsia="Arial Unicode MS" w:hAnsi="Times New Roman" w:cs="Times New Roman"/>
          <w:i/>
          <w:sz w:val="21"/>
          <w:szCs w:val="21"/>
          <w:lang w:val="fr-FR"/>
        </w:rPr>
        <w:t>BA5a-b et BA7a-b “Christianisme arménien”</w:t>
      </w:r>
      <w:r w:rsidR="00F7626D">
        <w:rPr>
          <w:rFonts w:ascii="Times New Roman" w:eastAsia="Arial Unicode MS" w:hAnsi="Times New Roman" w:cs="Times New Roman"/>
          <w:i/>
          <w:sz w:val="21"/>
          <w:szCs w:val="21"/>
          <w:lang w:val="fr-FR"/>
        </w:rPr>
        <w:t>)</w:t>
      </w:r>
    </w:p>
    <w:p w14:paraId="4A216A60" w14:textId="707B995D" w:rsidR="00722C44" w:rsidRPr="002D5390" w:rsidRDefault="00722C44" w:rsidP="00F7626D">
      <w:pPr>
        <w:pStyle w:val="Lettrine"/>
        <w:tabs>
          <w:tab w:val="left" w:pos="0"/>
          <w:tab w:val="left" w:pos="7938"/>
        </w:tabs>
        <w:spacing w:line="240" w:lineRule="auto"/>
        <w:ind w:left="3686" w:hanging="3686"/>
        <w:rPr>
          <w:rFonts w:ascii="Times New Roman" w:eastAsia="Arial Unicode MS" w:hAnsi="Times New Roman" w:cs="Times New Roman"/>
          <w:i/>
          <w:sz w:val="21"/>
          <w:szCs w:val="21"/>
          <w:lang w:val="fr-FR"/>
        </w:rPr>
      </w:pPr>
      <w:r w:rsidRPr="002D5390">
        <w:rPr>
          <w:rFonts w:ascii="Times New Roman" w:eastAsia="Arial Unicode MS" w:hAnsi="Times New Roman" w:cs="Times New Roman"/>
          <w:i/>
          <w:sz w:val="21"/>
          <w:szCs w:val="21"/>
          <w:lang w:val="fr-FR"/>
        </w:rPr>
        <w:t>Modules libres</w:t>
      </w:r>
      <w:r w:rsidR="00F7626D">
        <w:rPr>
          <w:rFonts w:ascii="Times New Roman" w:eastAsia="Arial Unicode MS" w:hAnsi="Times New Roman" w:cs="Times New Roman"/>
          <w:i/>
          <w:sz w:val="21"/>
          <w:szCs w:val="21"/>
          <w:lang w:val="fr-FR"/>
        </w:rPr>
        <w:t xml:space="preserve">                                           </w:t>
      </w:r>
      <w:r w:rsidR="00F7626D" w:rsidRPr="002D5390">
        <w:rPr>
          <w:rFonts w:ascii="Times New Roman" w:eastAsia="Arial Unicode MS" w:hAnsi="Times New Roman" w:cs="Times New Roman"/>
          <w:i/>
          <w:sz w:val="21"/>
          <w:szCs w:val="21"/>
          <w:lang w:val="fr-FR"/>
        </w:rPr>
        <w:t>Histoire générale (BA7</w:t>
      </w:r>
      <w:r w:rsidR="00F7626D">
        <w:rPr>
          <w:rFonts w:ascii="Times New Roman" w:eastAsia="Arial Unicode MS" w:hAnsi="Times New Roman" w:cs="Times New Roman"/>
          <w:i/>
          <w:sz w:val="21"/>
          <w:szCs w:val="21"/>
          <w:lang w:val="fr-FR"/>
        </w:rPr>
        <w:t>a-b</w:t>
      </w:r>
      <w:r w:rsidR="00F7626D" w:rsidRPr="002D5390">
        <w:rPr>
          <w:rFonts w:ascii="Times New Roman" w:eastAsia="Arial Unicode MS" w:hAnsi="Times New Roman" w:cs="Times New Roman"/>
          <w:sz w:val="21"/>
          <w:szCs w:val="21"/>
          <w:lang w:val="fr-FR"/>
        </w:rPr>
        <w:t>)</w:t>
      </w:r>
    </w:p>
    <w:p w14:paraId="74B79B97" w14:textId="1EC46C4D" w:rsidR="00FB5EE7" w:rsidRPr="002D5390" w:rsidRDefault="00722C44" w:rsidP="00307BAB">
      <w:pPr>
        <w:pStyle w:val="Lettrine"/>
        <w:tabs>
          <w:tab w:val="left" w:pos="0"/>
          <w:tab w:val="left" w:pos="7938"/>
        </w:tabs>
        <w:spacing w:line="240" w:lineRule="auto"/>
        <w:ind w:left="3686" w:hanging="3686"/>
        <w:rPr>
          <w:rFonts w:ascii="Times New Roman" w:eastAsia="Arial Unicode MS" w:hAnsi="Times New Roman" w:cs="Times New Roman"/>
          <w:i/>
          <w:sz w:val="21"/>
          <w:szCs w:val="21"/>
          <w:lang w:val="fr-FR"/>
        </w:rPr>
      </w:pPr>
      <w:r w:rsidRPr="002D5390">
        <w:rPr>
          <w:rFonts w:ascii="Times New Roman" w:eastAsia="Arial Unicode MS" w:hAnsi="Times New Roman" w:cs="Times New Roman"/>
          <w:i/>
          <w:sz w:val="21"/>
          <w:szCs w:val="21"/>
          <w:lang w:val="fr-FR"/>
        </w:rPr>
        <w:t>Master Moyen-Orient (</w:t>
      </w:r>
      <w:proofErr w:type="gramStart"/>
      <w:r w:rsidR="00501F08" w:rsidRPr="002D5390">
        <w:rPr>
          <w:rFonts w:ascii="Times New Roman" w:eastAsia="Arial Unicode MS" w:hAnsi="Times New Roman" w:cs="Times New Roman"/>
          <w:i/>
          <w:sz w:val="21"/>
          <w:szCs w:val="21"/>
          <w:lang w:val="fr-FR"/>
        </w:rPr>
        <w:t xml:space="preserve">GSI) </w:t>
      </w:r>
      <w:r w:rsidR="00F7626D">
        <w:rPr>
          <w:rFonts w:ascii="Times New Roman" w:eastAsia="Arial Unicode MS" w:hAnsi="Times New Roman" w:cs="Times New Roman"/>
          <w:i/>
          <w:sz w:val="21"/>
          <w:szCs w:val="21"/>
          <w:lang w:val="fr-FR"/>
        </w:rPr>
        <w:t xml:space="preserve">  </w:t>
      </w:r>
      <w:proofErr w:type="gramEnd"/>
      <w:r w:rsidR="00F7626D">
        <w:rPr>
          <w:rFonts w:ascii="Times New Roman" w:eastAsia="Arial Unicode MS" w:hAnsi="Times New Roman" w:cs="Times New Roman"/>
          <w:i/>
          <w:sz w:val="21"/>
          <w:szCs w:val="21"/>
          <w:lang w:val="fr-FR"/>
        </w:rPr>
        <w:t xml:space="preserve">                   </w:t>
      </w:r>
      <w:r w:rsidR="00F7626D" w:rsidRPr="002D5390">
        <w:rPr>
          <w:rFonts w:ascii="Times New Roman" w:eastAsia="Arial Unicode MS" w:hAnsi="Times New Roman" w:cs="Times New Roman"/>
          <w:i/>
          <w:sz w:val="21"/>
          <w:szCs w:val="21"/>
          <w:lang w:val="fr-FR"/>
        </w:rPr>
        <w:t>Histoire tran</w:t>
      </w:r>
      <w:r w:rsidR="00F7626D">
        <w:rPr>
          <w:rFonts w:ascii="Times New Roman" w:eastAsia="Arial Unicode MS" w:hAnsi="Times New Roman" w:cs="Times New Roman"/>
          <w:i/>
          <w:sz w:val="21"/>
          <w:szCs w:val="21"/>
          <w:lang w:val="fr-FR"/>
        </w:rPr>
        <w:t>snationale (MA2-MA3)</w:t>
      </w:r>
    </w:p>
    <w:p w14:paraId="18C84E8B" w14:textId="77777777" w:rsidR="00D74980" w:rsidRPr="002D5390" w:rsidRDefault="00D74980" w:rsidP="00307BAB">
      <w:pPr>
        <w:pStyle w:val="Lettrine"/>
        <w:tabs>
          <w:tab w:val="left" w:pos="0"/>
          <w:tab w:val="left" w:pos="7938"/>
        </w:tabs>
        <w:spacing w:line="240" w:lineRule="auto"/>
        <w:ind w:left="1418" w:hanging="1418"/>
        <w:rPr>
          <w:rFonts w:ascii="Times New Roman" w:eastAsia="Arial Unicode MS" w:hAnsi="Times New Roman" w:cs="Times New Roman"/>
          <w:i/>
          <w:sz w:val="21"/>
          <w:szCs w:val="21"/>
          <w:lang w:val="fr-FR"/>
        </w:rPr>
      </w:pPr>
    </w:p>
    <w:p w14:paraId="5779F25A" w14:textId="77777777" w:rsidR="00D74980" w:rsidRPr="002D5390" w:rsidRDefault="00D74980" w:rsidP="00E11DEB">
      <w:pPr>
        <w:pStyle w:val="Lettrine"/>
        <w:tabs>
          <w:tab w:val="left" w:pos="0"/>
          <w:tab w:val="left" w:pos="7938"/>
        </w:tabs>
        <w:spacing w:line="240" w:lineRule="auto"/>
        <w:rPr>
          <w:rFonts w:ascii="Times New Roman" w:eastAsia="Arial Unicode MS" w:hAnsi="Times New Roman" w:cs="Times New Roman"/>
          <w:i/>
          <w:sz w:val="21"/>
          <w:szCs w:val="21"/>
          <w:lang w:val="fr-FR"/>
        </w:rPr>
      </w:pPr>
    </w:p>
    <w:p w14:paraId="27C8EF90" w14:textId="77777777" w:rsidR="00D74980" w:rsidRPr="002D5390" w:rsidRDefault="00D74980" w:rsidP="009A57FC">
      <w:pPr>
        <w:pStyle w:val="Lettrine"/>
        <w:tabs>
          <w:tab w:val="left" w:pos="0"/>
          <w:tab w:val="left" w:pos="7938"/>
        </w:tabs>
        <w:spacing w:line="240" w:lineRule="auto"/>
        <w:rPr>
          <w:rFonts w:ascii="Times New Roman" w:eastAsia="Arial Unicode MS" w:hAnsi="Times New Roman" w:cs="Times New Roman"/>
          <w:i/>
          <w:sz w:val="21"/>
          <w:szCs w:val="21"/>
          <w:lang w:val="fr-FR"/>
        </w:rPr>
      </w:pPr>
    </w:p>
    <w:p w14:paraId="629B1F6F" w14:textId="77777777" w:rsidR="00D74980" w:rsidRPr="002D5390" w:rsidRDefault="00D74980" w:rsidP="00307BAB">
      <w:pPr>
        <w:pStyle w:val="Lettrine"/>
        <w:tabs>
          <w:tab w:val="left" w:pos="0"/>
          <w:tab w:val="left" w:pos="7938"/>
        </w:tabs>
        <w:spacing w:line="240" w:lineRule="auto"/>
        <w:ind w:left="1418" w:hanging="1418"/>
        <w:rPr>
          <w:rFonts w:ascii="Times New Roman" w:eastAsia="Arial Unicode MS" w:hAnsi="Times New Roman" w:cs="Times New Roman"/>
          <w:i/>
          <w:sz w:val="21"/>
          <w:szCs w:val="21"/>
          <w:lang w:val="fr-FR"/>
        </w:rPr>
      </w:pPr>
    </w:p>
    <w:p w14:paraId="16C92945" w14:textId="25FB4955" w:rsidR="001E48D2" w:rsidRPr="002D5390" w:rsidRDefault="001E48D2" w:rsidP="00307BAB">
      <w:pPr>
        <w:tabs>
          <w:tab w:val="left" w:pos="0"/>
        </w:tabs>
        <w:jc w:val="center"/>
        <w:rPr>
          <w:rFonts w:eastAsia="Arial Unicode MS"/>
          <w:b/>
          <w:caps/>
          <w:sz w:val="21"/>
          <w:szCs w:val="21"/>
          <w:lang w:val="fr-FR"/>
        </w:rPr>
      </w:pPr>
      <w:r w:rsidRPr="002D5390">
        <w:rPr>
          <w:rFonts w:eastAsia="Arial Unicode MS"/>
          <w:b/>
          <w:caps/>
          <w:sz w:val="21"/>
          <w:szCs w:val="21"/>
          <w:lang w:val="fr-FR"/>
        </w:rPr>
        <w:t>Semestre de printemps</w:t>
      </w:r>
      <w:r w:rsidR="00874378">
        <w:rPr>
          <w:rFonts w:eastAsia="Arial Unicode MS"/>
          <w:b/>
          <w:caps/>
          <w:sz w:val="21"/>
          <w:szCs w:val="21"/>
          <w:lang w:val="fr-FR"/>
        </w:rPr>
        <w:t xml:space="preserve"> </w:t>
      </w:r>
      <w:r w:rsidR="00874378" w:rsidRPr="00874378">
        <w:rPr>
          <w:rFonts w:eastAsia="Arial Unicode MS"/>
          <w:b/>
          <w:caps/>
          <w:sz w:val="21"/>
          <w:szCs w:val="21"/>
          <w:lang w:val="fr-FR"/>
        </w:rPr>
        <w:t>– P</w:t>
      </w:r>
      <w:r w:rsidR="00874378">
        <w:rPr>
          <w:rFonts w:eastAsia="Arial Unicode MS"/>
          <w:b/>
          <w:caps/>
          <w:sz w:val="21"/>
          <w:szCs w:val="21"/>
          <w:lang w:val="fr-FR"/>
        </w:rPr>
        <w:t>É</w:t>
      </w:r>
      <w:r w:rsidR="00874378" w:rsidRPr="00874378">
        <w:rPr>
          <w:rFonts w:eastAsia="Arial Unicode MS"/>
          <w:b/>
          <w:caps/>
          <w:sz w:val="21"/>
          <w:szCs w:val="21"/>
          <w:lang w:val="fr-FR"/>
        </w:rPr>
        <w:t>riode ancienne et m</w:t>
      </w:r>
      <w:r w:rsidR="00874378">
        <w:rPr>
          <w:rFonts w:eastAsia="Arial Unicode MS"/>
          <w:b/>
          <w:caps/>
          <w:sz w:val="21"/>
          <w:szCs w:val="21"/>
          <w:lang w:val="fr-FR"/>
        </w:rPr>
        <w:t>É</w:t>
      </w:r>
      <w:r w:rsidR="00874378" w:rsidRPr="00874378">
        <w:rPr>
          <w:rFonts w:eastAsia="Arial Unicode MS"/>
          <w:b/>
          <w:caps/>
          <w:sz w:val="21"/>
          <w:szCs w:val="21"/>
          <w:lang w:val="fr-FR"/>
        </w:rPr>
        <w:t>di</w:t>
      </w:r>
      <w:r w:rsidR="00874378">
        <w:rPr>
          <w:rFonts w:eastAsia="Arial Unicode MS"/>
          <w:b/>
          <w:caps/>
          <w:sz w:val="21"/>
          <w:szCs w:val="21"/>
          <w:lang w:val="fr-FR"/>
        </w:rPr>
        <w:t>É</w:t>
      </w:r>
      <w:r w:rsidR="00874378" w:rsidRPr="00874378">
        <w:rPr>
          <w:rFonts w:eastAsia="Arial Unicode MS"/>
          <w:b/>
          <w:caps/>
          <w:sz w:val="21"/>
          <w:szCs w:val="21"/>
          <w:lang w:val="fr-FR"/>
        </w:rPr>
        <w:t>vale</w:t>
      </w:r>
    </w:p>
    <w:p w14:paraId="3E410C8A" w14:textId="77777777" w:rsidR="001E48D2" w:rsidRPr="002D5390" w:rsidRDefault="001E48D2" w:rsidP="00307BAB">
      <w:pPr>
        <w:tabs>
          <w:tab w:val="left" w:pos="0"/>
        </w:tabs>
        <w:spacing w:after="120"/>
        <w:jc w:val="both"/>
        <w:rPr>
          <w:rFonts w:eastAsia="Arial Unicode MS"/>
          <w:sz w:val="21"/>
          <w:szCs w:val="21"/>
          <w:lang w:val="fr-FR"/>
        </w:rPr>
      </w:pPr>
    </w:p>
    <w:p w14:paraId="51A05222" w14:textId="75425F60" w:rsidR="00E11DEB" w:rsidRPr="002D5390" w:rsidRDefault="00E11DEB" w:rsidP="00E11DEB">
      <w:pPr>
        <w:pBdr>
          <w:top w:val="dashSmallGap" w:sz="4" w:space="1" w:color="auto"/>
          <w:left w:val="dashSmallGap" w:sz="4" w:space="4" w:color="auto"/>
          <w:bottom w:val="dashSmallGap" w:sz="4" w:space="1" w:color="auto"/>
          <w:right w:val="dashSmallGap" w:sz="4" w:space="4" w:color="auto"/>
        </w:pBdr>
        <w:tabs>
          <w:tab w:val="left" w:pos="0"/>
        </w:tabs>
        <w:spacing w:after="120"/>
        <w:jc w:val="both"/>
        <w:rPr>
          <w:b/>
          <w:i/>
          <w:sz w:val="21"/>
          <w:szCs w:val="21"/>
          <w:lang w:val="fr-FR"/>
        </w:rPr>
      </w:pPr>
      <w:r w:rsidRPr="002D5390">
        <w:rPr>
          <w:b/>
          <w:i/>
          <w:sz w:val="21"/>
          <w:szCs w:val="21"/>
          <w:lang w:val="fr-FR"/>
        </w:rPr>
        <w:t xml:space="preserve">L'Arménie ancienne et médiévale (Ve-XIe siècle) au carrefour entre Orient et Occident </w:t>
      </w:r>
    </w:p>
    <w:p w14:paraId="02D9A74D" w14:textId="7C1E69FD" w:rsidR="00412FB5" w:rsidRPr="002D5390" w:rsidRDefault="00E11DEB" w:rsidP="00E11DEB">
      <w:pPr>
        <w:pBdr>
          <w:top w:val="dashSmallGap" w:sz="4" w:space="1" w:color="auto"/>
          <w:left w:val="dashSmallGap" w:sz="4" w:space="4" w:color="auto"/>
          <w:bottom w:val="dashSmallGap" w:sz="4" w:space="1" w:color="auto"/>
          <w:right w:val="dashSmallGap" w:sz="4" w:space="4" w:color="auto"/>
        </w:pBdr>
        <w:tabs>
          <w:tab w:val="left" w:pos="0"/>
        </w:tabs>
        <w:jc w:val="both"/>
        <w:rPr>
          <w:sz w:val="21"/>
          <w:szCs w:val="21"/>
          <w:lang w:val="fr-FR"/>
        </w:rPr>
      </w:pPr>
      <w:r w:rsidRPr="002D5390">
        <w:rPr>
          <w:sz w:val="21"/>
          <w:szCs w:val="21"/>
          <w:lang w:val="fr-FR"/>
        </w:rPr>
        <w:t xml:space="preserve">32G4074   CS Mardi 16h-18h, tous les 15 jours, salle Phil 103, </w:t>
      </w:r>
      <w:proofErr w:type="spellStart"/>
      <w:r w:rsidRPr="002D5390">
        <w:rPr>
          <w:sz w:val="21"/>
          <w:szCs w:val="21"/>
          <w:lang w:val="fr-FR"/>
        </w:rPr>
        <w:t>Irene</w:t>
      </w:r>
      <w:proofErr w:type="spellEnd"/>
      <w:r w:rsidRPr="002D5390">
        <w:rPr>
          <w:sz w:val="21"/>
          <w:szCs w:val="21"/>
          <w:lang w:val="fr-FR"/>
        </w:rPr>
        <w:t xml:space="preserve"> </w:t>
      </w:r>
      <w:proofErr w:type="spellStart"/>
      <w:r w:rsidRPr="002D5390">
        <w:rPr>
          <w:sz w:val="21"/>
          <w:szCs w:val="21"/>
          <w:lang w:val="fr-FR"/>
        </w:rPr>
        <w:t>Tinti</w:t>
      </w:r>
      <w:proofErr w:type="spellEnd"/>
      <w:r w:rsidRPr="002D5390">
        <w:rPr>
          <w:sz w:val="21"/>
          <w:szCs w:val="21"/>
          <w:lang w:val="fr-FR"/>
        </w:rPr>
        <w:t xml:space="preserve">, </w:t>
      </w:r>
      <w:proofErr w:type="spellStart"/>
      <w:r w:rsidRPr="002D5390">
        <w:rPr>
          <w:sz w:val="21"/>
          <w:szCs w:val="21"/>
          <w:lang w:val="fr-FR"/>
        </w:rPr>
        <w:t>scc</w:t>
      </w:r>
      <w:proofErr w:type="spellEnd"/>
      <w:r w:rsidR="002D4440">
        <w:rPr>
          <w:sz w:val="21"/>
          <w:szCs w:val="21"/>
          <w:lang w:val="fr-FR"/>
        </w:rPr>
        <w:t xml:space="preserve">, </w:t>
      </w:r>
      <w:r w:rsidR="002D4440" w:rsidRPr="002D4440">
        <w:rPr>
          <w:sz w:val="21"/>
          <w:szCs w:val="21"/>
          <w:lang w:val="fr-CH"/>
        </w:rPr>
        <w:t>à partir du 23 février 2021</w:t>
      </w:r>
    </w:p>
    <w:p w14:paraId="3D74F17B" w14:textId="01282CE4" w:rsidR="001E48D2" w:rsidRPr="002D5390" w:rsidRDefault="001E48D2" w:rsidP="00307BAB">
      <w:pPr>
        <w:pStyle w:val="Lettrine"/>
        <w:tabs>
          <w:tab w:val="left" w:pos="0"/>
        </w:tabs>
        <w:spacing w:line="240" w:lineRule="atLeast"/>
        <w:rPr>
          <w:rFonts w:ascii="Times New Roman" w:eastAsia="Arial Unicode MS" w:hAnsi="Times New Roman" w:cs="Times New Roman"/>
          <w:sz w:val="21"/>
          <w:szCs w:val="21"/>
          <w:lang w:val="fr-FR"/>
        </w:rPr>
      </w:pPr>
      <w:r w:rsidRPr="002D5390">
        <w:rPr>
          <w:rFonts w:ascii="Times New Roman" w:eastAsia="Arial Unicode MS" w:hAnsi="Times New Roman" w:cs="Times New Roman"/>
          <w:sz w:val="21"/>
          <w:szCs w:val="21"/>
          <w:lang w:val="fr-FR"/>
        </w:rPr>
        <w:t xml:space="preserve"> </w:t>
      </w:r>
    </w:p>
    <w:p w14:paraId="3092FD9E" w14:textId="77777777" w:rsidR="00771500" w:rsidRPr="002D5390" w:rsidRDefault="00771500" w:rsidP="00307BAB">
      <w:pPr>
        <w:pStyle w:val="Lettrine"/>
        <w:tabs>
          <w:tab w:val="left" w:pos="0"/>
        </w:tabs>
        <w:spacing w:line="240" w:lineRule="atLeast"/>
        <w:rPr>
          <w:rFonts w:ascii="Times New Roman" w:eastAsia="Arial Unicode MS" w:hAnsi="Times New Roman" w:cs="Times New Roman"/>
          <w:sz w:val="21"/>
          <w:szCs w:val="21"/>
          <w:lang w:val="fr-FR"/>
        </w:rPr>
      </w:pPr>
    </w:p>
    <w:p w14:paraId="78792F77" w14:textId="3B8836D6" w:rsidR="00D74980" w:rsidRPr="002D5390" w:rsidRDefault="00EC00C5" w:rsidP="00155C5C">
      <w:pPr>
        <w:jc w:val="both"/>
        <w:rPr>
          <w:rFonts w:eastAsia="Arial Unicode MS"/>
          <w:sz w:val="21"/>
          <w:szCs w:val="21"/>
          <w:lang w:val="fr-FR"/>
        </w:rPr>
      </w:pPr>
      <w:r w:rsidRPr="002D5390">
        <w:rPr>
          <w:rFonts w:eastAsia="Arial Unicode MS"/>
          <w:sz w:val="21"/>
          <w:szCs w:val="21"/>
          <w:lang w:val="fr-FR"/>
        </w:rPr>
        <w:t>Par sa situation géographique, l'Arménie s'est toujours trouvée au croisement du monde oriental et du monde occidental. Pendant les trois premiers siècles de notre ère, l'influence iranienne fut prépondérante. Cependant, suite à un changement de dynastie survenu en Iran au IIIe siècle, le royaume arménien bascula plutôt vers le monde gréco-romain. Au VIIe siècle, l'invasion arabe changea profondément la situation géopolitique et religieuse de la région : néanmoins, la présence d’éléments d’origine grecque d’un côté et iranienne de l’autre reste bien visible dans la littérature arménienne au fil des siècles. Le cours s'intéressera à des textes particulièrement significatifs de ce point de vue, tout en analysant l’approche (favorable, hostile, ou souvent ambiguë) de chaque auteur face à ces influences étrangères. Cet itinéraire débutera avec les premières œuvres originales écrites en arménien au V</w:t>
      </w:r>
      <w:r w:rsidRPr="002D5390">
        <w:rPr>
          <w:rFonts w:eastAsia="Arial Unicode MS"/>
          <w:sz w:val="21"/>
          <w:szCs w:val="21"/>
          <w:vertAlign w:val="superscript"/>
          <w:lang w:val="fr-FR"/>
        </w:rPr>
        <w:t>e</w:t>
      </w:r>
      <w:r w:rsidRPr="002D5390">
        <w:rPr>
          <w:rFonts w:eastAsia="Arial Unicode MS"/>
          <w:sz w:val="21"/>
          <w:szCs w:val="21"/>
          <w:lang w:val="fr-FR"/>
        </w:rPr>
        <w:t xml:space="preserve"> siècle, et se conclura avec le savant du XI</w:t>
      </w:r>
      <w:r w:rsidRPr="002D5390">
        <w:rPr>
          <w:rFonts w:eastAsia="Arial Unicode MS"/>
          <w:sz w:val="21"/>
          <w:szCs w:val="21"/>
          <w:vertAlign w:val="superscript"/>
          <w:lang w:val="fr-FR"/>
        </w:rPr>
        <w:t>e</w:t>
      </w:r>
      <w:r w:rsidRPr="002D5390">
        <w:rPr>
          <w:rFonts w:eastAsia="Arial Unicode MS"/>
          <w:sz w:val="21"/>
          <w:szCs w:val="21"/>
          <w:lang w:val="fr-FR"/>
        </w:rPr>
        <w:t xml:space="preserve"> siècle </w:t>
      </w:r>
      <w:proofErr w:type="spellStart"/>
      <w:r w:rsidRPr="002D5390">
        <w:rPr>
          <w:rFonts w:eastAsia="Arial Unicode MS"/>
          <w:sz w:val="21"/>
          <w:szCs w:val="21"/>
          <w:lang w:val="fr-FR"/>
        </w:rPr>
        <w:t>Grigor</w:t>
      </w:r>
      <w:proofErr w:type="spellEnd"/>
      <w:r w:rsidRPr="002D5390">
        <w:rPr>
          <w:rFonts w:eastAsia="Arial Unicode MS"/>
          <w:sz w:val="21"/>
          <w:szCs w:val="21"/>
          <w:lang w:val="fr-FR"/>
        </w:rPr>
        <w:t xml:space="preserve"> </w:t>
      </w:r>
      <w:proofErr w:type="spellStart"/>
      <w:r w:rsidRPr="002D5390">
        <w:rPr>
          <w:rFonts w:eastAsia="Arial Unicode MS"/>
          <w:sz w:val="21"/>
          <w:szCs w:val="21"/>
          <w:lang w:val="fr-FR"/>
        </w:rPr>
        <w:t>Magistros</w:t>
      </w:r>
      <w:proofErr w:type="spellEnd"/>
      <w:r w:rsidRPr="002D5390">
        <w:rPr>
          <w:rFonts w:eastAsia="Arial Unicode MS"/>
          <w:sz w:val="21"/>
          <w:szCs w:val="21"/>
          <w:lang w:val="fr-FR"/>
        </w:rPr>
        <w:t xml:space="preserve"> </w:t>
      </w:r>
      <w:proofErr w:type="spellStart"/>
      <w:r w:rsidRPr="002D5390">
        <w:rPr>
          <w:rFonts w:eastAsia="Arial Unicode MS"/>
          <w:sz w:val="21"/>
          <w:szCs w:val="21"/>
          <w:lang w:val="fr-FR"/>
        </w:rPr>
        <w:t>Pahlawuni</w:t>
      </w:r>
      <w:proofErr w:type="spellEnd"/>
      <w:r w:rsidRPr="002D5390">
        <w:rPr>
          <w:rFonts w:eastAsia="Arial Unicode MS"/>
          <w:sz w:val="21"/>
          <w:szCs w:val="21"/>
          <w:lang w:val="fr-FR"/>
        </w:rPr>
        <w:t xml:space="preserve">, qui était à la fois </w:t>
      </w:r>
      <w:proofErr w:type="spellStart"/>
      <w:r w:rsidRPr="002D5390">
        <w:rPr>
          <w:rFonts w:eastAsia="Arial Unicode MS"/>
          <w:sz w:val="21"/>
          <w:szCs w:val="21"/>
          <w:lang w:val="fr-FR"/>
        </w:rPr>
        <w:t>hellénophile</w:t>
      </w:r>
      <w:proofErr w:type="spellEnd"/>
      <w:r w:rsidRPr="002D5390">
        <w:rPr>
          <w:rFonts w:eastAsia="Arial Unicode MS"/>
          <w:sz w:val="21"/>
          <w:szCs w:val="21"/>
          <w:lang w:val="fr-FR"/>
        </w:rPr>
        <w:t xml:space="preserve"> et fier descendant d’une noble dynastie iranienne. </w:t>
      </w:r>
    </w:p>
    <w:p w14:paraId="62A8DECA" w14:textId="4D41AABB" w:rsidR="00D74980" w:rsidRPr="002D5390" w:rsidRDefault="00A3367E" w:rsidP="00A3367E">
      <w:pPr>
        <w:tabs>
          <w:tab w:val="left" w:pos="0"/>
        </w:tabs>
        <w:spacing w:before="120"/>
        <w:jc w:val="both"/>
        <w:rPr>
          <w:rFonts w:eastAsia="Arial Unicode MS"/>
          <w:sz w:val="21"/>
          <w:szCs w:val="21"/>
          <w:lang w:val="fr-FR"/>
        </w:rPr>
      </w:pPr>
      <w:r w:rsidRPr="002D5390">
        <w:rPr>
          <w:rFonts w:eastAsia="Arial Unicode MS"/>
          <w:sz w:val="21"/>
          <w:szCs w:val="21"/>
          <w:lang w:val="fr-FR"/>
        </w:rPr>
        <w:t>Ce cours ne requiert pas une connaissance de l'arménien.</w:t>
      </w:r>
    </w:p>
    <w:p w14:paraId="0FB94580" w14:textId="77777777" w:rsidR="00A3367E" w:rsidRPr="002D5390" w:rsidRDefault="00A3367E" w:rsidP="00307BAB">
      <w:pPr>
        <w:tabs>
          <w:tab w:val="left" w:pos="0"/>
        </w:tabs>
        <w:spacing w:after="120"/>
        <w:jc w:val="both"/>
        <w:rPr>
          <w:color w:val="333333"/>
          <w:sz w:val="21"/>
          <w:szCs w:val="21"/>
          <w:lang w:val="fr-FR"/>
        </w:rPr>
      </w:pPr>
    </w:p>
    <w:p w14:paraId="517070C4" w14:textId="66671DF4" w:rsidR="00722C44" w:rsidRPr="002D5390" w:rsidRDefault="00722C44" w:rsidP="00307BAB">
      <w:pPr>
        <w:pStyle w:val="Lettrine"/>
        <w:tabs>
          <w:tab w:val="left" w:pos="0"/>
          <w:tab w:val="left" w:pos="7938"/>
        </w:tabs>
        <w:spacing w:line="240" w:lineRule="auto"/>
        <w:ind w:left="1418" w:hanging="1418"/>
        <w:rPr>
          <w:rFonts w:ascii="Times New Roman" w:eastAsia="Arial Unicode MS" w:hAnsi="Times New Roman" w:cs="Times New Roman"/>
          <w:i/>
          <w:sz w:val="21"/>
          <w:szCs w:val="21"/>
          <w:lang w:val="fr-FR"/>
        </w:rPr>
      </w:pPr>
      <w:r w:rsidRPr="002D5390">
        <w:rPr>
          <w:rFonts w:ascii="Times New Roman" w:eastAsia="Arial Unicode MS" w:hAnsi="Times New Roman" w:cs="Times New Roman"/>
          <w:b/>
          <w:i/>
          <w:sz w:val="21"/>
          <w:szCs w:val="21"/>
          <w:lang w:val="fr-FR"/>
        </w:rPr>
        <w:t>Plan d’études :</w:t>
      </w:r>
      <w:r w:rsidRPr="002D5390">
        <w:rPr>
          <w:rFonts w:ascii="Times New Roman" w:eastAsia="Arial Unicode MS" w:hAnsi="Times New Roman" w:cs="Times New Roman"/>
          <w:b/>
          <w:i/>
          <w:sz w:val="21"/>
          <w:szCs w:val="21"/>
          <w:lang w:val="fr-FR"/>
        </w:rPr>
        <w:tab/>
      </w:r>
      <w:r w:rsidRPr="002D5390">
        <w:rPr>
          <w:rFonts w:ascii="Times New Roman" w:eastAsia="Arial Unicode MS" w:hAnsi="Times New Roman" w:cs="Times New Roman"/>
          <w:i/>
          <w:sz w:val="21"/>
          <w:szCs w:val="21"/>
          <w:lang w:val="fr-FR"/>
        </w:rPr>
        <w:t xml:space="preserve">                   </w:t>
      </w:r>
      <w:r w:rsidR="00D73C74" w:rsidRPr="002D5390">
        <w:rPr>
          <w:rFonts w:ascii="Times New Roman" w:eastAsia="Arial Unicode MS" w:hAnsi="Times New Roman" w:cs="Times New Roman"/>
          <w:i/>
          <w:sz w:val="21"/>
          <w:szCs w:val="21"/>
          <w:lang w:val="fr-FR"/>
        </w:rPr>
        <w:t xml:space="preserve">                               </w:t>
      </w:r>
      <w:r w:rsidRPr="002D5390">
        <w:rPr>
          <w:rFonts w:ascii="Times New Roman" w:eastAsia="Arial Unicode MS" w:hAnsi="Times New Roman" w:cs="Times New Roman"/>
          <w:i/>
          <w:sz w:val="21"/>
          <w:szCs w:val="21"/>
          <w:lang w:val="fr-FR"/>
        </w:rPr>
        <w:t xml:space="preserve">       </w:t>
      </w:r>
    </w:p>
    <w:p w14:paraId="61A2DF13" w14:textId="0BE0F0D9" w:rsidR="00722C44" w:rsidRPr="002D5390" w:rsidRDefault="00722C44" w:rsidP="00307BAB">
      <w:pPr>
        <w:pStyle w:val="Lettrine"/>
        <w:tabs>
          <w:tab w:val="left" w:pos="0"/>
          <w:tab w:val="left" w:pos="7938"/>
        </w:tabs>
        <w:spacing w:line="240" w:lineRule="auto"/>
        <w:ind w:left="1418" w:hanging="1418"/>
        <w:rPr>
          <w:rFonts w:ascii="Times New Roman" w:eastAsia="Arial Unicode MS" w:hAnsi="Times New Roman" w:cs="Times New Roman"/>
          <w:i/>
          <w:sz w:val="21"/>
          <w:szCs w:val="21"/>
          <w:lang w:val="fr-FR"/>
        </w:rPr>
      </w:pPr>
      <w:r w:rsidRPr="002D5390">
        <w:rPr>
          <w:rFonts w:ascii="Times New Roman" w:eastAsia="Arial Unicode MS" w:hAnsi="Times New Roman" w:cs="Times New Roman"/>
          <w:i/>
          <w:sz w:val="21"/>
          <w:szCs w:val="21"/>
          <w:lang w:val="fr-FR"/>
        </w:rPr>
        <w:t>Arménien</w:t>
      </w:r>
      <w:r w:rsidR="00F7626D">
        <w:rPr>
          <w:rFonts w:ascii="Times New Roman" w:eastAsia="Arial Unicode MS" w:hAnsi="Times New Roman" w:cs="Times New Roman"/>
          <w:i/>
          <w:sz w:val="21"/>
          <w:szCs w:val="21"/>
          <w:lang w:val="fr-FR"/>
        </w:rPr>
        <w:t xml:space="preserve"> (</w:t>
      </w:r>
      <w:r w:rsidR="00F7626D" w:rsidRPr="00F7626D">
        <w:rPr>
          <w:rFonts w:ascii="Times New Roman" w:eastAsia="Arial Unicode MS" w:hAnsi="Times New Roman" w:cs="Times New Roman"/>
          <w:i/>
          <w:sz w:val="21"/>
          <w:szCs w:val="21"/>
          <w:lang w:val="fr-FR"/>
        </w:rPr>
        <w:t>BA1a, BA3a, BA5</w:t>
      </w:r>
      <w:r w:rsidR="00F7626D">
        <w:rPr>
          <w:rFonts w:ascii="Times New Roman" w:eastAsia="Arial Unicode MS" w:hAnsi="Times New Roman" w:cs="Times New Roman"/>
          <w:i/>
          <w:sz w:val="21"/>
          <w:szCs w:val="21"/>
          <w:lang w:val="fr-FR"/>
        </w:rPr>
        <w:t xml:space="preserve">)                                   </w:t>
      </w:r>
      <w:r w:rsidR="00F7626D" w:rsidRPr="002D5390">
        <w:rPr>
          <w:rFonts w:ascii="Times New Roman" w:eastAsia="Arial Unicode MS" w:hAnsi="Times New Roman" w:cs="Times New Roman"/>
          <w:i/>
          <w:sz w:val="21"/>
          <w:szCs w:val="21"/>
          <w:lang w:val="fr-FR"/>
        </w:rPr>
        <w:t>Histoire générale (</w:t>
      </w:r>
      <w:r w:rsidR="00F7626D" w:rsidRPr="00F7626D">
        <w:rPr>
          <w:rFonts w:ascii="Times New Roman" w:eastAsia="Arial Unicode MS" w:hAnsi="Times New Roman" w:cs="Times New Roman"/>
          <w:i/>
          <w:sz w:val="21"/>
          <w:szCs w:val="21"/>
          <w:lang w:val="fr-FR"/>
        </w:rPr>
        <w:t>BA7a-b</w:t>
      </w:r>
      <w:r w:rsidR="00F7626D" w:rsidRPr="002D5390">
        <w:rPr>
          <w:rFonts w:ascii="Times New Roman" w:eastAsia="Arial Unicode MS" w:hAnsi="Times New Roman" w:cs="Times New Roman"/>
          <w:i/>
          <w:sz w:val="21"/>
          <w:szCs w:val="21"/>
          <w:lang w:val="fr-FR"/>
        </w:rPr>
        <w:t>)</w:t>
      </w:r>
      <w:r w:rsidRPr="002D5390">
        <w:rPr>
          <w:rFonts w:ascii="Times New Roman" w:eastAsia="Arial Unicode MS" w:hAnsi="Times New Roman" w:cs="Times New Roman"/>
          <w:i/>
          <w:sz w:val="21"/>
          <w:szCs w:val="21"/>
          <w:lang w:val="fr-FR"/>
        </w:rPr>
        <w:tab/>
        <w:t xml:space="preserve">                         </w:t>
      </w:r>
      <w:r w:rsidR="00F7626D">
        <w:rPr>
          <w:rFonts w:ascii="Times New Roman" w:eastAsia="Arial Unicode MS" w:hAnsi="Times New Roman" w:cs="Times New Roman"/>
          <w:i/>
          <w:sz w:val="21"/>
          <w:szCs w:val="21"/>
          <w:lang w:val="fr-FR"/>
        </w:rPr>
        <w:t xml:space="preserve">               </w:t>
      </w:r>
    </w:p>
    <w:p w14:paraId="4054CDDE" w14:textId="48F69C91" w:rsidR="00722C44" w:rsidRPr="002D5390" w:rsidRDefault="00722C44" w:rsidP="00307BAB">
      <w:pPr>
        <w:pStyle w:val="Lettrine"/>
        <w:tabs>
          <w:tab w:val="left" w:pos="0"/>
          <w:tab w:val="left" w:pos="7938"/>
        </w:tabs>
        <w:spacing w:line="240" w:lineRule="auto"/>
        <w:ind w:left="1418" w:hanging="1418"/>
        <w:rPr>
          <w:rFonts w:ascii="Times New Roman" w:eastAsia="Arial Unicode MS" w:hAnsi="Times New Roman" w:cs="Times New Roman"/>
          <w:i/>
          <w:sz w:val="21"/>
          <w:szCs w:val="21"/>
          <w:lang w:val="fr-FR"/>
        </w:rPr>
      </w:pPr>
      <w:r w:rsidRPr="002D5390">
        <w:rPr>
          <w:rFonts w:ascii="Times New Roman" w:eastAsia="Arial Unicode MS" w:hAnsi="Times New Roman" w:cs="Times New Roman"/>
          <w:i/>
          <w:sz w:val="21"/>
          <w:szCs w:val="21"/>
          <w:lang w:val="fr-FR"/>
        </w:rPr>
        <w:t>Modules libres</w:t>
      </w:r>
      <w:r w:rsidRPr="002D5390">
        <w:rPr>
          <w:rFonts w:ascii="Times New Roman" w:eastAsia="Arial Unicode MS" w:hAnsi="Times New Roman" w:cs="Times New Roman"/>
          <w:i/>
          <w:sz w:val="21"/>
          <w:szCs w:val="21"/>
          <w:lang w:val="fr-FR"/>
        </w:rPr>
        <w:tab/>
        <w:t xml:space="preserve">                         </w:t>
      </w:r>
      <w:r w:rsidR="00F7626D">
        <w:rPr>
          <w:rFonts w:ascii="Times New Roman" w:eastAsia="Arial Unicode MS" w:hAnsi="Times New Roman" w:cs="Times New Roman"/>
          <w:i/>
          <w:sz w:val="21"/>
          <w:szCs w:val="21"/>
          <w:lang w:val="fr-FR"/>
        </w:rPr>
        <w:t xml:space="preserve">                              </w:t>
      </w:r>
      <w:r w:rsidR="00F7626D" w:rsidRPr="002D5390">
        <w:rPr>
          <w:rFonts w:ascii="Times New Roman" w:eastAsia="Arial Unicode MS" w:hAnsi="Times New Roman" w:cs="Times New Roman"/>
          <w:i/>
          <w:sz w:val="21"/>
          <w:szCs w:val="21"/>
          <w:lang w:val="fr-FR"/>
        </w:rPr>
        <w:t>Littérature comparée (</w:t>
      </w:r>
      <w:r w:rsidR="00F7626D" w:rsidRPr="00F7626D">
        <w:rPr>
          <w:rFonts w:ascii="Times New Roman" w:eastAsia="Arial Unicode MS" w:hAnsi="Times New Roman" w:cs="Times New Roman"/>
          <w:i/>
          <w:sz w:val="21"/>
          <w:szCs w:val="21"/>
          <w:lang w:val="fr-FR"/>
        </w:rPr>
        <w:t>BA4-BA7, MA1, MA2a</w:t>
      </w:r>
      <w:r w:rsidR="00F7626D" w:rsidRPr="002D5390">
        <w:rPr>
          <w:rFonts w:ascii="Times New Roman" w:eastAsia="Arial Unicode MS" w:hAnsi="Times New Roman" w:cs="Times New Roman"/>
          <w:i/>
          <w:sz w:val="21"/>
          <w:szCs w:val="21"/>
          <w:lang w:val="fr-FR"/>
        </w:rPr>
        <w:t>)</w:t>
      </w:r>
    </w:p>
    <w:p w14:paraId="37E13042" w14:textId="77777777" w:rsidR="00F7626D" w:rsidRDefault="00F7626D" w:rsidP="00307BAB">
      <w:pPr>
        <w:pStyle w:val="Lettrine"/>
        <w:tabs>
          <w:tab w:val="left" w:pos="0"/>
          <w:tab w:val="left" w:pos="7938"/>
        </w:tabs>
        <w:spacing w:line="240" w:lineRule="auto"/>
        <w:ind w:left="1418" w:hanging="1418"/>
        <w:rPr>
          <w:rFonts w:ascii="Times New Roman" w:eastAsia="Arial Unicode MS" w:hAnsi="Times New Roman" w:cs="Times New Roman"/>
          <w:i/>
          <w:sz w:val="21"/>
          <w:szCs w:val="21"/>
          <w:lang w:val="fr-FR"/>
        </w:rPr>
      </w:pPr>
      <w:r w:rsidRPr="002D5390">
        <w:rPr>
          <w:rFonts w:ascii="Times New Roman" w:eastAsia="Arial Unicode MS" w:hAnsi="Times New Roman" w:cs="Times New Roman"/>
          <w:i/>
          <w:sz w:val="21"/>
          <w:szCs w:val="21"/>
          <w:lang w:val="fr-FR"/>
        </w:rPr>
        <w:t>Histoire des religions (</w:t>
      </w:r>
      <w:r w:rsidRPr="00F7626D">
        <w:rPr>
          <w:rFonts w:ascii="Times New Roman" w:eastAsia="Arial Unicode MS" w:hAnsi="Times New Roman" w:cs="Times New Roman"/>
          <w:i/>
          <w:sz w:val="21"/>
          <w:szCs w:val="21"/>
          <w:lang w:val="fr-FR"/>
        </w:rPr>
        <w:t xml:space="preserve">BA5a-b et BA7a-b </w:t>
      </w:r>
    </w:p>
    <w:p w14:paraId="2EE55F31" w14:textId="550515B0" w:rsidR="00B9524E" w:rsidRPr="002D5390" w:rsidRDefault="00F7626D" w:rsidP="00307BAB">
      <w:pPr>
        <w:pStyle w:val="Lettrine"/>
        <w:tabs>
          <w:tab w:val="left" w:pos="0"/>
          <w:tab w:val="left" w:pos="7938"/>
        </w:tabs>
        <w:spacing w:line="240" w:lineRule="auto"/>
        <w:ind w:left="1418" w:hanging="1418"/>
        <w:rPr>
          <w:rFonts w:ascii="Times New Roman" w:eastAsia="Arial Unicode MS" w:hAnsi="Times New Roman" w:cs="Times New Roman"/>
          <w:i/>
          <w:sz w:val="21"/>
          <w:szCs w:val="21"/>
          <w:lang w:val="fr-FR"/>
        </w:rPr>
      </w:pPr>
      <w:r w:rsidRPr="00F7626D">
        <w:rPr>
          <w:rFonts w:ascii="Times New Roman" w:eastAsia="Arial Unicode MS" w:hAnsi="Times New Roman" w:cs="Times New Roman"/>
          <w:i/>
          <w:sz w:val="21"/>
          <w:szCs w:val="21"/>
          <w:lang w:val="fr-FR"/>
        </w:rPr>
        <w:t>“Christianisme arménien”</w:t>
      </w:r>
      <w:r w:rsidRPr="002D5390">
        <w:rPr>
          <w:rFonts w:ascii="Times New Roman" w:eastAsia="Arial Unicode MS" w:hAnsi="Times New Roman" w:cs="Times New Roman"/>
          <w:i/>
          <w:sz w:val="21"/>
          <w:szCs w:val="21"/>
          <w:lang w:val="fr-FR"/>
        </w:rPr>
        <w:t>)</w:t>
      </w:r>
    </w:p>
    <w:p w14:paraId="7BC92420" w14:textId="77777777" w:rsidR="004E01DB" w:rsidRPr="002D5390" w:rsidRDefault="004E01DB" w:rsidP="00307BAB">
      <w:pPr>
        <w:tabs>
          <w:tab w:val="left" w:pos="0"/>
        </w:tabs>
        <w:spacing w:after="120"/>
        <w:jc w:val="both"/>
        <w:rPr>
          <w:i/>
          <w:color w:val="333333"/>
          <w:sz w:val="21"/>
          <w:szCs w:val="21"/>
          <w:lang w:val="fr-FR" w:bidi="fr-FR"/>
        </w:rPr>
      </w:pPr>
    </w:p>
    <w:p w14:paraId="79F6B543" w14:textId="6F47597E" w:rsidR="00E11DEB" w:rsidRPr="002D5390" w:rsidRDefault="00E11DEB" w:rsidP="00E11DEB">
      <w:pPr>
        <w:pBdr>
          <w:top w:val="dashSmallGap" w:sz="4" w:space="1" w:color="auto"/>
          <w:left w:val="dashSmallGap" w:sz="4" w:space="4" w:color="auto"/>
          <w:bottom w:val="dashSmallGap" w:sz="4" w:space="1" w:color="auto"/>
          <w:right w:val="dashSmallGap" w:sz="4" w:space="4" w:color="auto"/>
        </w:pBdr>
        <w:tabs>
          <w:tab w:val="left" w:pos="0"/>
        </w:tabs>
        <w:spacing w:after="120"/>
        <w:jc w:val="both"/>
        <w:rPr>
          <w:b/>
          <w:i/>
          <w:sz w:val="21"/>
          <w:szCs w:val="21"/>
          <w:lang w:val="fr-FR"/>
        </w:rPr>
      </w:pPr>
      <w:r w:rsidRPr="002D5390">
        <w:rPr>
          <w:b/>
          <w:i/>
          <w:sz w:val="21"/>
          <w:szCs w:val="21"/>
          <w:lang w:val="fr-FR"/>
        </w:rPr>
        <w:t>Histoire et littérature arméniennes du Ve au XIe siècle</w:t>
      </w:r>
      <w:r w:rsidR="00B653AE" w:rsidRPr="002D5390">
        <w:rPr>
          <w:b/>
          <w:i/>
          <w:sz w:val="21"/>
          <w:szCs w:val="21"/>
          <w:lang w:val="fr-FR"/>
        </w:rPr>
        <w:t xml:space="preserve"> </w:t>
      </w:r>
      <w:r w:rsidRPr="002D5390">
        <w:rPr>
          <w:b/>
          <w:i/>
          <w:sz w:val="21"/>
          <w:szCs w:val="21"/>
          <w:lang w:val="fr-FR"/>
        </w:rPr>
        <w:t>: auteurs chrétiens et héritage païen</w:t>
      </w:r>
    </w:p>
    <w:p w14:paraId="186ADD52" w14:textId="4D032273" w:rsidR="00014D18" w:rsidRPr="002D5390" w:rsidRDefault="00E11DEB" w:rsidP="00822CD7">
      <w:pPr>
        <w:pBdr>
          <w:top w:val="dashSmallGap" w:sz="4" w:space="1" w:color="auto"/>
          <w:left w:val="dashSmallGap" w:sz="4" w:space="4" w:color="auto"/>
          <w:bottom w:val="dashSmallGap" w:sz="4" w:space="1" w:color="auto"/>
          <w:right w:val="dashSmallGap" w:sz="4" w:space="4" w:color="auto"/>
        </w:pBdr>
        <w:tabs>
          <w:tab w:val="left" w:pos="0"/>
        </w:tabs>
        <w:spacing w:after="120"/>
        <w:jc w:val="both"/>
        <w:rPr>
          <w:sz w:val="21"/>
          <w:szCs w:val="21"/>
          <w:lang w:val="fr-FR"/>
        </w:rPr>
      </w:pPr>
      <w:r w:rsidRPr="002D5390">
        <w:rPr>
          <w:sz w:val="21"/>
          <w:szCs w:val="21"/>
          <w:lang w:val="fr-FR"/>
        </w:rPr>
        <w:t xml:space="preserve">30G4075   CR vendredi 14h-16h, tous les 15 jours, Phil 204, </w:t>
      </w:r>
      <w:proofErr w:type="spellStart"/>
      <w:r w:rsidRPr="002D5390">
        <w:rPr>
          <w:sz w:val="21"/>
          <w:szCs w:val="21"/>
          <w:lang w:val="fr-FR"/>
        </w:rPr>
        <w:t>Irene</w:t>
      </w:r>
      <w:proofErr w:type="spellEnd"/>
      <w:r w:rsidRPr="002D5390">
        <w:rPr>
          <w:sz w:val="21"/>
          <w:szCs w:val="21"/>
          <w:lang w:val="fr-FR"/>
        </w:rPr>
        <w:t xml:space="preserve"> </w:t>
      </w:r>
      <w:proofErr w:type="spellStart"/>
      <w:r w:rsidRPr="002D5390">
        <w:rPr>
          <w:sz w:val="21"/>
          <w:szCs w:val="21"/>
          <w:lang w:val="fr-FR"/>
        </w:rPr>
        <w:t>Tinti</w:t>
      </w:r>
      <w:proofErr w:type="spellEnd"/>
      <w:r w:rsidRPr="002D5390">
        <w:rPr>
          <w:sz w:val="21"/>
          <w:szCs w:val="21"/>
          <w:lang w:val="fr-FR"/>
        </w:rPr>
        <w:t xml:space="preserve">, </w:t>
      </w:r>
      <w:proofErr w:type="spellStart"/>
      <w:r w:rsidRPr="002D5390">
        <w:rPr>
          <w:sz w:val="21"/>
          <w:szCs w:val="21"/>
          <w:lang w:val="fr-FR"/>
        </w:rPr>
        <w:t>scc</w:t>
      </w:r>
      <w:proofErr w:type="spellEnd"/>
      <w:r w:rsidR="002D4440">
        <w:rPr>
          <w:rFonts w:eastAsia="Arial Unicode MS"/>
          <w:sz w:val="21"/>
          <w:szCs w:val="21"/>
          <w:lang w:val="fr-FR"/>
        </w:rPr>
        <w:t xml:space="preserve">, </w:t>
      </w:r>
      <w:r w:rsidR="002D4440" w:rsidRPr="002D4440">
        <w:rPr>
          <w:rFonts w:eastAsia="Arial Unicode MS"/>
          <w:sz w:val="21"/>
          <w:szCs w:val="21"/>
          <w:lang w:val="fr-CH"/>
        </w:rPr>
        <w:t>à partir du 2</w:t>
      </w:r>
      <w:r w:rsidR="000307AE">
        <w:rPr>
          <w:rFonts w:eastAsia="Arial Unicode MS"/>
          <w:sz w:val="21"/>
          <w:szCs w:val="21"/>
          <w:lang w:val="fr-CH"/>
        </w:rPr>
        <w:t>6</w:t>
      </w:r>
      <w:r w:rsidR="002D4440" w:rsidRPr="002D4440">
        <w:rPr>
          <w:rFonts w:eastAsia="Arial Unicode MS"/>
          <w:sz w:val="21"/>
          <w:szCs w:val="21"/>
          <w:lang w:val="fr-CH"/>
        </w:rPr>
        <w:t xml:space="preserve"> février 2021</w:t>
      </w:r>
    </w:p>
    <w:p w14:paraId="24E8A4CC" w14:textId="77777777" w:rsidR="00EC00C5" w:rsidRPr="002D5390" w:rsidRDefault="00EC00C5" w:rsidP="00307BAB">
      <w:pPr>
        <w:tabs>
          <w:tab w:val="left" w:pos="0"/>
        </w:tabs>
        <w:spacing w:after="120"/>
        <w:jc w:val="both"/>
        <w:rPr>
          <w:rFonts w:eastAsia="Arial Unicode MS"/>
          <w:sz w:val="21"/>
          <w:szCs w:val="21"/>
          <w:lang w:val="fr-FR"/>
        </w:rPr>
      </w:pPr>
    </w:p>
    <w:p w14:paraId="53823DA2" w14:textId="3BA6E881" w:rsidR="00BD28F5" w:rsidRPr="002D5390" w:rsidRDefault="00EC00C5" w:rsidP="00BD28F5">
      <w:pPr>
        <w:tabs>
          <w:tab w:val="left" w:pos="0"/>
        </w:tabs>
        <w:spacing w:after="120"/>
        <w:jc w:val="both"/>
        <w:rPr>
          <w:rFonts w:eastAsia="Arial Unicode MS"/>
          <w:sz w:val="21"/>
          <w:szCs w:val="21"/>
          <w:lang w:val="fr-FR"/>
        </w:rPr>
      </w:pPr>
      <w:r w:rsidRPr="002D5390">
        <w:rPr>
          <w:rFonts w:eastAsia="Arial Unicode MS"/>
          <w:sz w:val="21"/>
          <w:szCs w:val="21"/>
          <w:lang w:val="fr-FR"/>
        </w:rPr>
        <w:t>Au début du IV</w:t>
      </w:r>
      <w:r w:rsidRPr="002D5390">
        <w:rPr>
          <w:rFonts w:eastAsia="Arial Unicode MS"/>
          <w:sz w:val="21"/>
          <w:szCs w:val="21"/>
          <w:vertAlign w:val="superscript"/>
          <w:lang w:val="fr-FR"/>
        </w:rPr>
        <w:t>e</w:t>
      </w:r>
      <w:r w:rsidRPr="002D5390">
        <w:rPr>
          <w:rFonts w:eastAsia="Arial Unicode MS"/>
          <w:sz w:val="21"/>
          <w:szCs w:val="21"/>
          <w:lang w:val="fr-FR"/>
        </w:rPr>
        <w:t xml:space="preserve"> siècle, le roi arménien s’éloigna du monde iranien zoroastrien et adopta le christianisme comme religion d'État. Ceci est traditionnellement considéré comme le moment culminant d’un processus de christianisation qui fut probablement beaucoup plus long, complexe et controverse que nos sources le suggèrent. En fait, à l’époque où ils commencèrent à écrire dans leur propre langue, au début du Ve siècle, les Arméniens devaient faire face à une crise politique : leur royaume venait d’être divisé en deux parties, annexées respectivement à l’Empire romain et à l’Empire perse sassanide. Dans ce contexte, la foi chrétienne joua un rôle très important, aux yeux des élites, dans le but de fonder une identité arménienne autonome et éviter tout risque d’assimilation. Par conséquent, le point de vue des premiers auteurs arméniens à propos du passé préchrétien est loin d’être objectif ou impartial. Néanmoins, des traces de l’Arménie préchrétienne, avec son mélange unique d’éléments à la fois d’origine iranienne et d'origine locale, sont bien visibles dans la littérature au fil des siècles. Ce cours présentera une sélection d’auteurs et de textes particulièrement significatifs à cet égard, à partir des premières œuvres originales du Ve siècle jusqu’au savant du XI</w:t>
      </w:r>
      <w:r w:rsidRPr="002D5390">
        <w:rPr>
          <w:rFonts w:eastAsia="Arial Unicode MS"/>
          <w:sz w:val="21"/>
          <w:szCs w:val="21"/>
          <w:vertAlign w:val="superscript"/>
          <w:lang w:val="fr-FR"/>
        </w:rPr>
        <w:t>e</w:t>
      </w:r>
      <w:r w:rsidRPr="002D5390">
        <w:rPr>
          <w:rFonts w:eastAsia="Arial Unicode MS"/>
          <w:sz w:val="21"/>
          <w:szCs w:val="21"/>
          <w:lang w:val="fr-FR"/>
        </w:rPr>
        <w:t xml:space="preserve"> siècle </w:t>
      </w:r>
      <w:proofErr w:type="spellStart"/>
      <w:r w:rsidRPr="002D5390">
        <w:rPr>
          <w:rFonts w:eastAsia="Arial Unicode MS"/>
          <w:sz w:val="21"/>
          <w:szCs w:val="21"/>
          <w:lang w:val="fr-FR"/>
        </w:rPr>
        <w:t>Grigor</w:t>
      </w:r>
      <w:proofErr w:type="spellEnd"/>
      <w:r w:rsidRPr="002D5390">
        <w:rPr>
          <w:rFonts w:eastAsia="Arial Unicode MS"/>
          <w:sz w:val="21"/>
          <w:szCs w:val="21"/>
          <w:lang w:val="fr-FR"/>
        </w:rPr>
        <w:t xml:space="preserve"> </w:t>
      </w:r>
      <w:proofErr w:type="spellStart"/>
      <w:r w:rsidRPr="002D5390">
        <w:rPr>
          <w:rFonts w:eastAsia="Arial Unicode MS"/>
          <w:sz w:val="21"/>
          <w:szCs w:val="21"/>
          <w:lang w:val="fr-FR"/>
        </w:rPr>
        <w:t>Magistros</w:t>
      </w:r>
      <w:proofErr w:type="spellEnd"/>
      <w:r w:rsidRPr="002D5390">
        <w:rPr>
          <w:rFonts w:eastAsia="Arial Unicode MS"/>
          <w:sz w:val="21"/>
          <w:szCs w:val="21"/>
          <w:lang w:val="fr-FR"/>
        </w:rPr>
        <w:t xml:space="preserve"> </w:t>
      </w:r>
      <w:proofErr w:type="spellStart"/>
      <w:r w:rsidRPr="002D5390">
        <w:rPr>
          <w:rFonts w:eastAsia="Arial Unicode MS"/>
          <w:sz w:val="21"/>
          <w:szCs w:val="21"/>
          <w:lang w:val="fr-FR"/>
        </w:rPr>
        <w:t>Pahlawuni</w:t>
      </w:r>
      <w:proofErr w:type="spellEnd"/>
      <w:r w:rsidRPr="002D5390">
        <w:rPr>
          <w:rFonts w:eastAsia="Arial Unicode MS"/>
          <w:sz w:val="21"/>
          <w:szCs w:val="21"/>
          <w:lang w:val="fr-FR"/>
        </w:rPr>
        <w:t>, qui puisait volontiers dans les traditions anciennes pour enrichir ses écrits.</w:t>
      </w:r>
    </w:p>
    <w:p w14:paraId="60DBCD46" w14:textId="73B97CF1" w:rsidR="00A3367E" w:rsidRPr="002D5390" w:rsidRDefault="00A3367E" w:rsidP="00A3367E">
      <w:pPr>
        <w:tabs>
          <w:tab w:val="left" w:pos="0"/>
        </w:tabs>
        <w:spacing w:before="120"/>
        <w:jc w:val="both"/>
        <w:rPr>
          <w:rFonts w:eastAsia="Arial Unicode MS"/>
          <w:sz w:val="21"/>
          <w:szCs w:val="21"/>
          <w:lang w:val="fr-FR"/>
        </w:rPr>
      </w:pPr>
      <w:r w:rsidRPr="002D5390">
        <w:rPr>
          <w:rFonts w:eastAsia="Arial Unicode MS"/>
          <w:sz w:val="21"/>
          <w:szCs w:val="21"/>
          <w:lang w:val="fr-FR"/>
        </w:rPr>
        <w:t>Ce cours ne requiert pas une connaissance de l'arménien.</w:t>
      </w:r>
    </w:p>
    <w:p w14:paraId="209B8673" w14:textId="6DA02421" w:rsidR="001E48D2" w:rsidRPr="002D5390" w:rsidRDefault="001E48D2" w:rsidP="00307BAB">
      <w:pPr>
        <w:pStyle w:val="Lettrine"/>
        <w:tabs>
          <w:tab w:val="left" w:pos="0"/>
        </w:tabs>
        <w:spacing w:line="240" w:lineRule="auto"/>
        <w:ind w:left="1418" w:hanging="1418"/>
        <w:rPr>
          <w:rFonts w:ascii="Times New Roman" w:eastAsia="Arial Unicode MS" w:hAnsi="Times New Roman" w:cs="Times New Roman"/>
          <w:i/>
          <w:sz w:val="21"/>
          <w:szCs w:val="21"/>
          <w:lang w:val="fr-FR"/>
        </w:rPr>
      </w:pPr>
    </w:p>
    <w:p w14:paraId="4176D2C3" w14:textId="655B3564" w:rsidR="00722C44" w:rsidRPr="002D5390" w:rsidRDefault="00722C44" w:rsidP="00307BAB">
      <w:pPr>
        <w:pStyle w:val="Lettrine"/>
        <w:tabs>
          <w:tab w:val="left" w:pos="0"/>
          <w:tab w:val="left" w:pos="7938"/>
        </w:tabs>
        <w:spacing w:line="240" w:lineRule="auto"/>
        <w:ind w:left="1418" w:hanging="1418"/>
        <w:rPr>
          <w:rFonts w:ascii="Times New Roman" w:eastAsia="Arial Unicode MS" w:hAnsi="Times New Roman" w:cs="Times New Roman"/>
          <w:i/>
          <w:sz w:val="21"/>
          <w:szCs w:val="21"/>
          <w:lang w:val="fr-FR"/>
        </w:rPr>
      </w:pPr>
      <w:r w:rsidRPr="002D5390">
        <w:rPr>
          <w:rFonts w:ascii="Times New Roman" w:eastAsia="Arial Unicode MS" w:hAnsi="Times New Roman" w:cs="Times New Roman"/>
          <w:b/>
          <w:i/>
          <w:sz w:val="21"/>
          <w:szCs w:val="21"/>
          <w:lang w:val="fr-FR"/>
        </w:rPr>
        <w:t>Plan d’études :</w:t>
      </w:r>
      <w:r w:rsidRPr="002D5390">
        <w:rPr>
          <w:rFonts w:ascii="Times New Roman" w:eastAsia="Arial Unicode MS" w:hAnsi="Times New Roman" w:cs="Times New Roman"/>
          <w:i/>
          <w:sz w:val="21"/>
          <w:szCs w:val="21"/>
          <w:lang w:val="fr-FR"/>
        </w:rPr>
        <w:tab/>
        <w:t xml:space="preserve"> </w:t>
      </w:r>
    </w:p>
    <w:p w14:paraId="06804F6C" w14:textId="2567A90B" w:rsidR="00722C44" w:rsidRPr="002D5390" w:rsidRDefault="00E11DEB" w:rsidP="00E11DEB">
      <w:pPr>
        <w:pStyle w:val="Lettrine"/>
        <w:tabs>
          <w:tab w:val="left" w:pos="0"/>
          <w:tab w:val="left" w:pos="7938"/>
        </w:tabs>
        <w:spacing w:line="240" w:lineRule="auto"/>
        <w:ind w:left="1418" w:hanging="1418"/>
        <w:rPr>
          <w:rFonts w:ascii="Times New Roman" w:eastAsia="Arial Unicode MS" w:hAnsi="Times New Roman" w:cs="Times New Roman"/>
          <w:i/>
          <w:sz w:val="21"/>
          <w:szCs w:val="21"/>
          <w:lang w:val="fr-FR"/>
        </w:rPr>
      </w:pPr>
      <w:r w:rsidRPr="002D5390">
        <w:rPr>
          <w:rFonts w:ascii="Times New Roman" w:eastAsia="Arial Unicode MS" w:hAnsi="Times New Roman" w:cs="Times New Roman"/>
          <w:i/>
          <w:sz w:val="21"/>
          <w:szCs w:val="21"/>
          <w:lang w:val="fr-FR"/>
        </w:rPr>
        <w:t>Arménien</w:t>
      </w:r>
      <w:r w:rsidR="00F7626D">
        <w:rPr>
          <w:rFonts w:ascii="Times New Roman" w:eastAsia="Arial Unicode MS" w:hAnsi="Times New Roman" w:cs="Times New Roman"/>
          <w:i/>
          <w:sz w:val="21"/>
          <w:szCs w:val="21"/>
          <w:lang w:val="fr-FR"/>
        </w:rPr>
        <w:t xml:space="preserve"> (</w:t>
      </w:r>
      <w:r w:rsidR="00F7626D" w:rsidRPr="00F7626D">
        <w:rPr>
          <w:rFonts w:ascii="Times New Roman" w:eastAsia="Arial Unicode MS" w:hAnsi="Times New Roman" w:cs="Times New Roman"/>
          <w:i/>
          <w:sz w:val="21"/>
          <w:szCs w:val="21"/>
          <w:lang w:val="fr-FR"/>
        </w:rPr>
        <w:t>BA1a, BA3a, BA5</w:t>
      </w:r>
      <w:r w:rsidR="00F7626D">
        <w:rPr>
          <w:rFonts w:ascii="Times New Roman" w:eastAsia="Arial Unicode MS" w:hAnsi="Times New Roman" w:cs="Times New Roman"/>
          <w:i/>
          <w:sz w:val="21"/>
          <w:szCs w:val="21"/>
          <w:lang w:val="fr-FR"/>
        </w:rPr>
        <w:t>)</w:t>
      </w:r>
      <w:r w:rsidR="00431802">
        <w:rPr>
          <w:rFonts w:ascii="Times New Roman" w:eastAsia="Arial Unicode MS" w:hAnsi="Times New Roman" w:cs="Times New Roman"/>
          <w:i/>
          <w:sz w:val="21"/>
          <w:szCs w:val="21"/>
          <w:lang w:val="fr-FR"/>
        </w:rPr>
        <w:t xml:space="preserve">                              </w:t>
      </w:r>
      <w:r w:rsidR="00431802" w:rsidRPr="002D5390">
        <w:rPr>
          <w:rFonts w:ascii="Times New Roman" w:eastAsia="Arial Unicode MS" w:hAnsi="Times New Roman" w:cs="Times New Roman"/>
          <w:i/>
          <w:sz w:val="21"/>
          <w:szCs w:val="21"/>
          <w:lang w:val="fr-FR"/>
        </w:rPr>
        <w:t>Littérature comparée (</w:t>
      </w:r>
      <w:r w:rsidR="00431802" w:rsidRPr="00431802">
        <w:rPr>
          <w:rFonts w:ascii="Times New Roman" w:eastAsia="Arial Unicode MS" w:hAnsi="Times New Roman" w:cs="Times New Roman"/>
          <w:i/>
          <w:sz w:val="21"/>
          <w:szCs w:val="21"/>
          <w:lang w:val="fr-FR"/>
        </w:rPr>
        <w:t>BA4-BA7, MA1, MA2a</w:t>
      </w:r>
      <w:r w:rsidR="00431802" w:rsidRPr="002D5390">
        <w:rPr>
          <w:rFonts w:ascii="Times New Roman" w:eastAsia="Arial Unicode MS" w:hAnsi="Times New Roman" w:cs="Times New Roman"/>
          <w:i/>
          <w:sz w:val="21"/>
          <w:szCs w:val="21"/>
          <w:lang w:val="fr-FR"/>
        </w:rPr>
        <w:t>)</w:t>
      </w:r>
      <w:r w:rsidRPr="002D5390">
        <w:rPr>
          <w:rFonts w:ascii="Times New Roman" w:eastAsia="Arial Unicode MS" w:hAnsi="Times New Roman" w:cs="Times New Roman"/>
          <w:i/>
          <w:sz w:val="21"/>
          <w:szCs w:val="21"/>
          <w:lang w:val="fr-FR"/>
        </w:rPr>
        <w:tab/>
        <w:t xml:space="preserve"> </w:t>
      </w:r>
    </w:p>
    <w:p w14:paraId="7CDF49A1" w14:textId="64965EFB" w:rsidR="00E11DEB" w:rsidRPr="002D5390" w:rsidRDefault="00E11DEB" w:rsidP="00307BAB">
      <w:pPr>
        <w:pStyle w:val="Lettrine"/>
        <w:tabs>
          <w:tab w:val="left" w:pos="0"/>
          <w:tab w:val="left" w:pos="7938"/>
        </w:tabs>
        <w:spacing w:line="240" w:lineRule="auto"/>
        <w:ind w:left="1418" w:hanging="1418"/>
        <w:rPr>
          <w:rFonts w:ascii="Times New Roman" w:eastAsia="Arial Unicode MS" w:hAnsi="Times New Roman" w:cs="Times New Roman"/>
          <w:i/>
          <w:sz w:val="21"/>
          <w:szCs w:val="21"/>
          <w:lang w:val="fr-FR"/>
        </w:rPr>
      </w:pPr>
      <w:r w:rsidRPr="002D5390">
        <w:rPr>
          <w:rFonts w:ascii="Times New Roman" w:eastAsia="Arial Unicode MS" w:hAnsi="Times New Roman" w:cs="Times New Roman"/>
          <w:i/>
          <w:sz w:val="21"/>
          <w:szCs w:val="21"/>
          <w:lang w:val="fr-FR"/>
        </w:rPr>
        <w:t xml:space="preserve">Modules libres </w:t>
      </w:r>
      <w:r w:rsidRPr="002D5390">
        <w:rPr>
          <w:rFonts w:ascii="Times New Roman" w:eastAsia="Arial Unicode MS" w:hAnsi="Times New Roman" w:cs="Times New Roman"/>
          <w:i/>
          <w:sz w:val="21"/>
          <w:szCs w:val="21"/>
          <w:lang w:val="fr-FR"/>
        </w:rPr>
        <w:tab/>
        <w:t xml:space="preserve">                                         </w:t>
      </w:r>
      <w:r w:rsidR="00721876" w:rsidRPr="002D5390">
        <w:rPr>
          <w:rFonts w:ascii="Times New Roman" w:eastAsia="Arial Unicode MS" w:hAnsi="Times New Roman" w:cs="Times New Roman"/>
          <w:i/>
          <w:sz w:val="21"/>
          <w:szCs w:val="21"/>
          <w:lang w:val="fr-FR"/>
        </w:rPr>
        <w:t xml:space="preserve"> </w:t>
      </w:r>
      <w:r w:rsidR="00431802">
        <w:rPr>
          <w:rFonts w:ascii="Times New Roman" w:eastAsia="Arial Unicode MS" w:hAnsi="Times New Roman" w:cs="Times New Roman"/>
          <w:i/>
          <w:sz w:val="21"/>
          <w:szCs w:val="21"/>
          <w:lang w:val="fr-FR"/>
        </w:rPr>
        <w:t xml:space="preserve">        </w:t>
      </w:r>
      <w:r w:rsidR="00FB6917">
        <w:rPr>
          <w:rFonts w:ascii="Times New Roman" w:eastAsia="Arial Unicode MS" w:hAnsi="Times New Roman" w:cs="Times New Roman"/>
          <w:i/>
          <w:sz w:val="21"/>
          <w:szCs w:val="21"/>
          <w:lang w:val="fr-FR"/>
        </w:rPr>
        <w:t xml:space="preserve"> </w:t>
      </w:r>
      <w:r w:rsidRPr="002D5390">
        <w:rPr>
          <w:rFonts w:ascii="Times New Roman" w:eastAsia="Arial Unicode MS" w:hAnsi="Times New Roman" w:cs="Times New Roman"/>
          <w:i/>
          <w:sz w:val="21"/>
          <w:szCs w:val="21"/>
          <w:lang w:val="fr-FR"/>
        </w:rPr>
        <w:t>Histoire générale (</w:t>
      </w:r>
      <w:r w:rsidR="00431802" w:rsidRPr="00431802">
        <w:rPr>
          <w:rFonts w:ascii="Times New Roman" w:eastAsia="Arial Unicode MS" w:hAnsi="Times New Roman" w:cs="Times New Roman"/>
          <w:i/>
          <w:sz w:val="21"/>
          <w:szCs w:val="21"/>
          <w:lang w:val="fr-FR"/>
        </w:rPr>
        <w:t>BA7a-b</w:t>
      </w:r>
      <w:r w:rsidRPr="002D5390">
        <w:rPr>
          <w:rFonts w:ascii="Times New Roman" w:eastAsia="Arial Unicode MS" w:hAnsi="Times New Roman" w:cs="Times New Roman"/>
          <w:i/>
          <w:sz w:val="21"/>
          <w:szCs w:val="21"/>
          <w:lang w:val="fr-FR"/>
        </w:rPr>
        <w:t>)</w:t>
      </w:r>
      <w:r w:rsidR="00722C44" w:rsidRPr="002D5390">
        <w:rPr>
          <w:rFonts w:ascii="Times New Roman" w:eastAsia="Arial Unicode MS" w:hAnsi="Times New Roman" w:cs="Times New Roman"/>
          <w:i/>
          <w:sz w:val="21"/>
          <w:szCs w:val="21"/>
          <w:lang w:val="fr-FR"/>
        </w:rPr>
        <w:t xml:space="preserve">                                                         </w:t>
      </w:r>
      <w:r w:rsidRPr="002D5390">
        <w:rPr>
          <w:rFonts w:ascii="Times New Roman" w:eastAsia="Arial Unicode MS" w:hAnsi="Times New Roman" w:cs="Times New Roman"/>
          <w:i/>
          <w:sz w:val="21"/>
          <w:szCs w:val="21"/>
          <w:lang w:val="fr-FR"/>
        </w:rPr>
        <w:t xml:space="preserve">         </w:t>
      </w:r>
    </w:p>
    <w:p w14:paraId="3802DACE" w14:textId="77777777" w:rsidR="00431802" w:rsidRDefault="00722C44" w:rsidP="00307BAB">
      <w:pPr>
        <w:pStyle w:val="Lettrine"/>
        <w:tabs>
          <w:tab w:val="left" w:pos="0"/>
          <w:tab w:val="left" w:pos="7938"/>
        </w:tabs>
        <w:spacing w:line="240" w:lineRule="auto"/>
        <w:ind w:left="1418" w:hanging="1418"/>
        <w:rPr>
          <w:rFonts w:ascii="Times New Roman" w:eastAsia="Arial Unicode MS" w:hAnsi="Times New Roman" w:cs="Times New Roman"/>
          <w:i/>
          <w:sz w:val="21"/>
          <w:szCs w:val="21"/>
          <w:lang w:val="fr-FR"/>
        </w:rPr>
      </w:pPr>
      <w:r w:rsidRPr="002D5390">
        <w:rPr>
          <w:rFonts w:ascii="Times New Roman" w:eastAsia="Arial Unicode MS" w:hAnsi="Times New Roman" w:cs="Times New Roman"/>
          <w:i/>
          <w:sz w:val="21"/>
          <w:szCs w:val="21"/>
          <w:lang w:val="fr-FR"/>
        </w:rPr>
        <w:t>H</w:t>
      </w:r>
      <w:r w:rsidR="00CF0265" w:rsidRPr="002D5390">
        <w:rPr>
          <w:rFonts w:ascii="Times New Roman" w:eastAsia="Arial Unicode MS" w:hAnsi="Times New Roman" w:cs="Times New Roman"/>
          <w:i/>
          <w:sz w:val="21"/>
          <w:szCs w:val="21"/>
          <w:lang w:val="fr-FR"/>
        </w:rPr>
        <w:t>istoire des religions (</w:t>
      </w:r>
      <w:r w:rsidR="00431802" w:rsidRPr="00431802">
        <w:rPr>
          <w:rFonts w:ascii="Times New Roman" w:eastAsia="Arial Unicode MS" w:hAnsi="Times New Roman" w:cs="Times New Roman"/>
          <w:i/>
          <w:sz w:val="21"/>
          <w:szCs w:val="21"/>
          <w:lang w:val="fr-FR"/>
        </w:rPr>
        <w:t>BA5a-b et BA7a-b</w:t>
      </w:r>
    </w:p>
    <w:p w14:paraId="037387C7" w14:textId="5B412727" w:rsidR="00722C44" w:rsidRPr="002D5390" w:rsidRDefault="00431802" w:rsidP="00431802">
      <w:pPr>
        <w:pStyle w:val="Lettrine"/>
        <w:tabs>
          <w:tab w:val="left" w:pos="0"/>
          <w:tab w:val="left" w:pos="7938"/>
        </w:tabs>
        <w:spacing w:line="240" w:lineRule="auto"/>
        <w:rPr>
          <w:rFonts w:ascii="Times New Roman" w:eastAsia="Arial Unicode MS" w:hAnsi="Times New Roman" w:cs="Times New Roman"/>
          <w:i/>
          <w:sz w:val="21"/>
          <w:szCs w:val="21"/>
          <w:lang w:val="fr-FR"/>
        </w:rPr>
      </w:pPr>
      <w:r w:rsidRPr="00431802">
        <w:rPr>
          <w:rFonts w:ascii="Times New Roman" w:eastAsia="Arial Unicode MS" w:hAnsi="Times New Roman" w:cs="Times New Roman"/>
          <w:i/>
          <w:sz w:val="21"/>
          <w:szCs w:val="21"/>
          <w:lang w:val="fr-FR"/>
        </w:rPr>
        <w:t>“Christianisme arménien”</w:t>
      </w:r>
      <w:r w:rsidR="00CF0265" w:rsidRPr="002D5390">
        <w:rPr>
          <w:rFonts w:ascii="Times New Roman" w:eastAsia="Arial Unicode MS" w:hAnsi="Times New Roman" w:cs="Times New Roman"/>
          <w:i/>
          <w:sz w:val="21"/>
          <w:szCs w:val="21"/>
          <w:lang w:val="fr-FR"/>
        </w:rPr>
        <w:t>)</w:t>
      </w:r>
    </w:p>
    <w:p w14:paraId="3396F662" w14:textId="77777777" w:rsidR="00722C44" w:rsidRPr="002D5390" w:rsidRDefault="00722C44" w:rsidP="00307BAB">
      <w:pPr>
        <w:pStyle w:val="Lettrine"/>
        <w:tabs>
          <w:tab w:val="left" w:pos="0"/>
        </w:tabs>
        <w:spacing w:line="240" w:lineRule="auto"/>
        <w:ind w:left="1418" w:hanging="1418"/>
        <w:rPr>
          <w:rFonts w:ascii="Times New Roman" w:eastAsia="Arial Unicode MS" w:hAnsi="Times New Roman" w:cs="Times New Roman"/>
          <w:i/>
          <w:sz w:val="21"/>
          <w:szCs w:val="21"/>
          <w:lang w:val="fr-FR"/>
        </w:rPr>
      </w:pPr>
    </w:p>
    <w:sectPr w:rsidR="00722C44" w:rsidRPr="002D5390" w:rsidSect="0066429E">
      <w:headerReference w:type="default" r:id="rId7"/>
      <w:pgSz w:w="12240" w:h="15840"/>
      <w:pgMar w:top="1134" w:right="1418" w:bottom="851"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74335" w14:textId="77777777" w:rsidR="003D2CB6" w:rsidRDefault="003D2CB6" w:rsidP="00FB5EE7">
      <w:r>
        <w:separator/>
      </w:r>
    </w:p>
  </w:endnote>
  <w:endnote w:type="continuationSeparator" w:id="0">
    <w:p w14:paraId="7931CDE8" w14:textId="77777777" w:rsidR="003D2CB6" w:rsidRDefault="003D2CB6" w:rsidP="00FB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font541">
    <w:altName w:val="Calibri"/>
    <w:panose1 w:val="020B0604020202020204"/>
    <w:charset w:val="00"/>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auto"/>
    <w:pitch w:val="variable"/>
    <w:sig w:usb0="A00002FF" w:usb1="28CFFCFA" w:usb2="00000016" w:usb3="00000000" w:csb0="00100001"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79F2F" w14:textId="77777777" w:rsidR="003D2CB6" w:rsidRDefault="003D2CB6" w:rsidP="00FB5EE7">
      <w:r>
        <w:separator/>
      </w:r>
    </w:p>
  </w:footnote>
  <w:footnote w:type="continuationSeparator" w:id="0">
    <w:p w14:paraId="2954E497" w14:textId="77777777" w:rsidR="003D2CB6" w:rsidRDefault="003D2CB6" w:rsidP="00FB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C78F" w14:textId="5FFF397A" w:rsidR="00BA557B" w:rsidRPr="00B374B6" w:rsidRDefault="00BA557B" w:rsidP="00392F4B">
    <w:pPr>
      <w:pStyle w:val="En-tte"/>
      <w:jc w:val="right"/>
      <w:rPr>
        <w:i/>
        <w:sz w:val="18"/>
        <w:szCs w:val="18"/>
        <w:lang w:val="fr-FR"/>
      </w:rPr>
    </w:pPr>
    <w:r w:rsidRPr="00B374B6">
      <w:rPr>
        <w:i/>
        <w:sz w:val="18"/>
        <w:szCs w:val="18"/>
        <w:lang w:val="fr-FR"/>
      </w:rPr>
      <w:t>Programme d’histoire</w:t>
    </w:r>
    <w:r w:rsidR="00D74980">
      <w:rPr>
        <w:i/>
        <w:sz w:val="18"/>
        <w:szCs w:val="18"/>
        <w:lang w:val="fr-FR"/>
      </w:rPr>
      <w:t xml:space="preserve"> et littérature arméniennes 20</w:t>
    </w:r>
    <w:r w:rsidR="008027FE">
      <w:rPr>
        <w:i/>
        <w:sz w:val="18"/>
        <w:szCs w:val="18"/>
        <w:lang w:val="fr-FR"/>
      </w:rPr>
      <w:t>20</w:t>
    </w:r>
    <w:r w:rsidRPr="00B374B6">
      <w:rPr>
        <w:i/>
        <w:sz w:val="18"/>
        <w:szCs w:val="18"/>
        <w:lang w:val="fr-FR"/>
      </w:rPr>
      <w:t>-</w:t>
    </w:r>
    <w:proofErr w:type="gramStart"/>
    <w:r w:rsidRPr="00B374B6">
      <w:rPr>
        <w:i/>
        <w:sz w:val="18"/>
        <w:szCs w:val="18"/>
        <w:lang w:val="fr-FR"/>
      </w:rPr>
      <w:t>20</w:t>
    </w:r>
    <w:r w:rsidR="0077301D">
      <w:rPr>
        <w:i/>
        <w:sz w:val="18"/>
        <w:szCs w:val="18"/>
        <w:lang w:val="fr-FR"/>
      </w:rPr>
      <w:t>2</w:t>
    </w:r>
    <w:r w:rsidR="008027FE">
      <w:rPr>
        <w:i/>
        <w:sz w:val="18"/>
        <w:szCs w:val="18"/>
        <w:lang w:val="fr-FR"/>
      </w:rPr>
      <w:t>1</w:t>
    </w:r>
    <w:r w:rsidRPr="00B374B6">
      <w:rPr>
        <w:i/>
        <w:sz w:val="18"/>
        <w:szCs w:val="18"/>
        <w:lang w:val="fr-FR"/>
      </w:rPr>
      <w:t>:</w:t>
    </w:r>
    <w:proofErr w:type="gramEnd"/>
    <w:r w:rsidRPr="00B374B6">
      <w:rPr>
        <w:i/>
        <w:sz w:val="18"/>
        <w:szCs w:val="18"/>
        <w:lang w:val="fr-FR"/>
      </w:rPr>
      <w:t xml:space="preserve"> descriptifs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F646C"/>
    <w:multiLevelType w:val="hybridMultilevel"/>
    <w:tmpl w:val="8D56B38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29513951"/>
    <w:multiLevelType w:val="hybridMultilevel"/>
    <w:tmpl w:val="FB8E2310"/>
    <w:lvl w:ilvl="0" w:tplc="41F60FF0">
      <w:start w:val="1"/>
      <w:numFmt w:val="decimal"/>
      <w:lvlText w:val="%1."/>
      <w:lvlJc w:val="left"/>
      <w:pPr>
        <w:ind w:left="2771" w:hanging="360"/>
      </w:pPr>
      <w:rPr>
        <w:i w:val="0"/>
        <w:sz w:val="18"/>
        <w:szCs w:val="1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9DB6BD1"/>
    <w:multiLevelType w:val="hybridMultilevel"/>
    <w:tmpl w:val="DA42A5BA"/>
    <w:lvl w:ilvl="0" w:tplc="B68A7754">
      <w:start w:val="1"/>
      <w:numFmt w:val="bullet"/>
      <w:lvlText w:val="-"/>
      <w:lvlJc w:val="left"/>
      <w:pPr>
        <w:ind w:left="720" w:hanging="360"/>
      </w:pPr>
      <w:rPr>
        <w:rFonts w:ascii="font541" w:hAnsi="font54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044177"/>
    <w:multiLevelType w:val="hybridMultilevel"/>
    <w:tmpl w:val="58DA2D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EE7"/>
    <w:rsid w:val="00010FDF"/>
    <w:rsid w:val="00014D18"/>
    <w:rsid w:val="000201DD"/>
    <w:rsid w:val="000307AE"/>
    <w:rsid w:val="00044D0C"/>
    <w:rsid w:val="000747AA"/>
    <w:rsid w:val="00080A4C"/>
    <w:rsid w:val="000832A4"/>
    <w:rsid w:val="000A09F2"/>
    <w:rsid w:val="000B5C9E"/>
    <w:rsid w:val="000D7262"/>
    <w:rsid w:val="00141F39"/>
    <w:rsid w:val="00155C5C"/>
    <w:rsid w:val="00172AB8"/>
    <w:rsid w:val="001905B8"/>
    <w:rsid w:val="001A0FC9"/>
    <w:rsid w:val="001A2753"/>
    <w:rsid w:val="001E48D2"/>
    <w:rsid w:val="001F513B"/>
    <w:rsid w:val="00210C17"/>
    <w:rsid w:val="00252674"/>
    <w:rsid w:val="002B7908"/>
    <w:rsid w:val="002C0CC3"/>
    <w:rsid w:val="002C2625"/>
    <w:rsid w:val="002D4440"/>
    <w:rsid w:val="002D5390"/>
    <w:rsid w:val="002E353C"/>
    <w:rsid w:val="002F7906"/>
    <w:rsid w:val="00307BAB"/>
    <w:rsid w:val="003229E4"/>
    <w:rsid w:val="00360B7E"/>
    <w:rsid w:val="00361D44"/>
    <w:rsid w:val="00362DDC"/>
    <w:rsid w:val="00392F4B"/>
    <w:rsid w:val="003C77F3"/>
    <w:rsid w:val="003C7B7F"/>
    <w:rsid w:val="003D2CB6"/>
    <w:rsid w:val="003F0DA3"/>
    <w:rsid w:val="00412FB5"/>
    <w:rsid w:val="00431802"/>
    <w:rsid w:val="004403FA"/>
    <w:rsid w:val="00442DF8"/>
    <w:rsid w:val="004B4DAF"/>
    <w:rsid w:val="004C263B"/>
    <w:rsid w:val="004E01DB"/>
    <w:rsid w:val="004F65A8"/>
    <w:rsid w:val="00501F08"/>
    <w:rsid w:val="005206E2"/>
    <w:rsid w:val="0055331D"/>
    <w:rsid w:val="005641E2"/>
    <w:rsid w:val="0059286E"/>
    <w:rsid w:val="0059507D"/>
    <w:rsid w:val="005A4E9C"/>
    <w:rsid w:val="005C6340"/>
    <w:rsid w:val="00605B5E"/>
    <w:rsid w:val="00622D03"/>
    <w:rsid w:val="006564C6"/>
    <w:rsid w:val="0066429E"/>
    <w:rsid w:val="006B2195"/>
    <w:rsid w:val="006D5E5D"/>
    <w:rsid w:val="006D6825"/>
    <w:rsid w:val="007115C4"/>
    <w:rsid w:val="00721876"/>
    <w:rsid w:val="00722C44"/>
    <w:rsid w:val="00771500"/>
    <w:rsid w:val="0077301D"/>
    <w:rsid w:val="008006BF"/>
    <w:rsid w:val="008027FE"/>
    <w:rsid w:val="00802A7C"/>
    <w:rsid w:val="00805069"/>
    <w:rsid w:val="00822CD7"/>
    <w:rsid w:val="00874378"/>
    <w:rsid w:val="008C526E"/>
    <w:rsid w:val="00930D5B"/>
    <w:rsid w:val="00942CBD"/>
    <w:rsid w:val="00962703"/>
    <w:rsid w:val="00975AB5"/>
    <w:rsid w:val="009765C7"/>
    <w:rsid w:val="009A57FC"/>
    <w:rsid w:val="009C32F7"/>
    <w:rsid w:val="009E3B31"/>
    <w:rsid w:val="009E5E61"/>
    <w:rsid w:val="00A12865"/>
    <w:rsid w:val="00A3367E"/>
    <w:rsid w:val="00A6453F"/>
    <w:rsid w:val="00A65130"/>
    <w:rsid w:val="00AC4731"/>
    <w:rsid w:val="00AF56C4"/>
    <w:rsid w:val="00B21D74"/>
    <w:rsid w:val="00B374B6"/>
    <w:rsid w:val="00B653AE"/>
    <w:rsid w:val="00B766CB"/>
    <w:rsid w:val="00B9524E"/>
    <w:rsid w:val="00BA557B"/>
    <w:rsid w:val="00BB43A4"/>
    <w:rsid w:val="00BD1CFE"/>
    <w:rsid w:val="00BD28F5"/>
    <w:rsid w:val="00BE5B7F"/>
    <w:rsid w:val="00C40510"/>
    <w:rsid w:val="00C62435"/>
    <w:rsid w:val="00CA198A"/>
    <w:rsid w:val="00CF0265"/>
    <w:rsid w:val="00CF68AD"/>
    <w:rsid w:val="00D56255"/>
    <w:rsid w:val="00D73C74"/>
    <w:rsid w:val="00D74980"/>
    <w:rsid w:val="00DB30F1"/>
    <w:rsid w:val="00DC3BA4"/>
    <w:rsid w:val="00DD2BC1"/>
    <w:rsid w:val="00DF4000"/>
    <w:rsid w:val="00E02DB5"/>
    <w:rsid w:val="00E11DEB"/>
    <w:rsid w:val="00E15BE8"/>
    <w:rsid w:val="00E6045C"/>
    <w:rsid w:val="00E72E3C"/>
    <w:rsid w:val="00EC00C5"/>
    <w:rsid w:val="00F0704F"/>
    <w:rsid w:val="00F125E0"/>
    <w:rsid w:val="00F32258"/>
    <w:rsid w:val="00F401DE"/>
    <w:rsid w:val="00F443D0"/>
    <w:rsid w:val="00F4561D"/>
    <w:rsid w:val="00F563F5"/>
    <w:rsid w:val="00F75ABD"/>
    <w:rsid w:val="00F7626D"/>
    <w:rsid w:val="00F901A2"/>
    <w:rsid w:val="00FB4F4A"/>
    <w:rsid w:val="00FB5EE7"/>
    <w:rsid w:val="00FB691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F961249"/>
  <w14:defaultImageDpi w14:val="300"/>
  <w15:docId w15:val="{8E073F25-6F39-7B45-B06E-99F560E3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5EE7"/>
    <w:rPr>
      <w:sz w:val="24"/>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qFormat/>
    <w:rsid w:val="0059286E"/>
    <w:rPr>
      <w:rFonts w:ascii="Times" w:hAnsi="Times"/>
      <w:sz w:val="16"/>
      <w:vertAlign w:val="baseline"/>
    </w:rPr>
  </w:style>
  <w:style w:type="paragraph" w:customStyle="1" w:styleId="Lettrine">
    <w:name w:val="Lettrine"/>
    <w:basedOn w:val="Normal"/>
    <w:rsid w:val="00FB5EE7"/>
    <w:pPr>
      <w:spacing w:line="360" w:lineRule="auto"/>
      <w:jc w:val="both"/>
    </w:pPr>
    <w:rPr>
      <w:rFonts w:ascii="Times" w:eastAsia="Times New Roman" w:hAnsi="Times" w:cs="Times"/>
      <w:sz w:val="28"/>
      <w:szCs w:val="28"/>
      <w:lang w:val="fr-CA" w:bidi="fr-FR"/>
    </w:rPr>
  </w:style>
  <w:style w:type="paragraph" w:styleId="En-tte">
    <w:name w:val="header"/>
    <w:basedOn w:val="Normal"/>
    <w:link w:val="En-tteCar"/>
    <w:unhideWhenUsed/>
    <w:rsid w:val="00FB5EE7"/>
    <w:pPr>
      <w:tabs>
        <w:tab w:val="center" w:pos="4536"/>
        <w:tab w:val="right" w:pos="9072"/>
      </w:tabs>
    </w:pPr>
  </w:style>
  <w:style w:type="character" w:customStyle="1" w:styleId="En-tteCar">
    <w:name w:val="En-tête Car"/>
    <w:basedOn w:val="Policepardfaut"/>
    <w:link w:val="En-tte"/>
    <w:rsid w:val="00FB5EE7"/>
    <w:rPr>
      <w:sz w:val="24"/>
      <w:lang w:val="en-US" w:eastAsia="fr-FR"/>
    </w:rPr>
  </w:style>
  <w:style w:type="paragraph" w:styleId="Pieddepage">
    <w:name w:val="footer"/>
    <w:basedOn w:val="Normal"/>
    <w:link w:val="PieddepageCar"/>
    <w:uiPriority w:val="99"/>
    <w:unhideWhenUsed/>
    <w:rsid w:val="00FB5EE7"/>
    <w:pPr>
      <w:tabs>
        <w:tab w:val="center" w:pos="4536"/>
        <w:tab w:val="right" w:pos="9072"/>
      </w:tabs>
    </w:pPr>
  </w:style>
  <w:style w:type="character" w:customStyle="1" w:styleId="PieddepageCar">
    <w:name w:val="Pied de page Car"/>
    <w:basedOn w:val="Policepardfaut"/>
    <w:link w:val="Pieddepage"/>
    <w:uiPriority w:val="99"/>
    <w:rsid w:val="00FB5EE7"/>
    <w:rPr>
      <w:sz w:val="24"/>
      <w:lang w:val="en-US" w:eastAsia="fr-FR"/>
    </w:rPr>
  </w:style>
  <w:style w:type="paragraph" w:styleId="NormalWeb">
    <w:name w:val="Normal (Web)"/>
    <w:basedOn w:val="Normal"/>
    <w:uiPriority w:val="99"/>
    <w:semiHidden/>
    <w:unhideWhenUsed/>
    <w:rsid w:val="002F7906"/>
    <w:pPr>
      <w:spacing w:before="100" w:beforeAutospacing="1" w:after="100" w:afterAutospacing="1"/>
    </w:pPr>
    <w:rPr>
      <w:rFonts w:ascii="Times" w:hAnsi="Times"/>
      <w:sz w:val="20"/>
      <w:lang w:val="fr-CH"/>
    </w:rPr>
  </w:style>
  <w:style w:type="paragraph" w:customStyle="1" w:styleId="listepublications">
    <w:name w:val="liste publications"/>
    <w:basedOn w:val="Normal"/>
    <w:rsid w:val="00D56255"/>
    <w:pPr>
      <w:spacing w:line="240" w:lineRule="atLeast"/>
      <w:ind w:left="454" w:hanging="454"/>
      <w:jc w:val="both"/>
    </w:pPr>
    <w:rPr>
      <w:rFonts w:ascii="Times" w:eastAsia="Times New Roman" w:hAnsi="Times"/>
      <w:lang w:val="fr-FR"/>
    </w:rPr>
  </w:style>
  <w:style w:type="character" w:styleId="Lienhypertexte">
    <w:name w:val="Hyperlink"/>
    <w:uiPriority w:val="99"/>
    <w:rsid w:val="00D56255"/>
    <w:rPr>
      <w:color w:val="0000FF"/>
      <w:u w:val="single"/>
    </w:rPr>
  </w:style>
  <w:style w:type="character" w:customStyle="1" w:styleId="Mentionnonrsolue1">
    <w:name w:val="Mention non résolue1"/>
    <w:basedOn w:val="Policepardfaut"/>
    <w:uiPriority w:val="99"/>
    <w:semiHidden/>
    <w:unhideWhenUsed/>
    <w:rsid w:val="00D56255"/>
    <w:rPr>
      <w:color w:val="605E5C"/>
      <w:shd w:val="clear" w:color="auto" w:fill="E1DFDD"/>
    </w:rPr>
  </w:style>
  <w:style w:type="paragraph" w:styleId="Paragraphedeliste">
    <w:name w:val="List Paragraph"/>
    <w:basedOn w:val="Normal"/>
    <w:uiPriority w:val="34"/>
    <w:qFormat/>
    <w:rsid w:val="00044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56765">
      <w:bodyDiv w:val="1"/>
      <w:marLeft w:val="0"/>
      <w:marRight w:val="0"/>
      <w:marTop w:val="0"/>
      <w:marBottom w:val="0"/>
      <w:divBdr>
        <w:top w:val="none" w:sz="0" w:space="0" w:color="auto"/>
        <w:left w:val="none" w:sz="0" w:space="0" w:color="auto"/>
        <w:bottom w:val="none" w:sz="0" w:space="0" w:color="auto"/>
        <w:right w:val="none" w:sz="0" w:space="0" w:color="auto"/>
      </w:divBdr>
    </w:div>
    <w:div w:id="637759293">
      <w:bodyDiv w:val="1"/>
      <w:marLeft w:val="0"/>
      <w:marRight w:val="0"/>
      <w:marTop w:val="0"/>
      <w:marBottom w:val="0"/>
      <w:divBdr>
        <w:top w:val="none" w:sz="0" w:space="0" w:color="auto"/>
        <w:left w:val="none" w:sz="0" w:space="0" w:color="auto"/>
        <w:bottom w:val="none" w:sz="0" w:space="0" w:color="auto"/>
        <w:right w:val="none" w:sz="0" w:space="0" w:color="auto"/>
      </w:divBdr>
    </w:div>
    <w:div w:id="768893434">
      <w:bodyDiv w:val="1"/>
      <w:marLeft w:val="0"/>
      <w:marRight w:val="0"/>
      <w:marTop w:val="0"/>
      <w:marBottom w:val="0"/>
      <w:divBdr>
        <w:top w:val="none" w:sz="0" w:space="0" w:color="auto"/>
        <w:left w:val="none" w:sz="0" w:space="0" w:color="auto"/>
        <w:bottom w:val="none" w:sz="0" w:space="0" w:color="auto"/>
        <w:right w:val="none" w:sz="0" w:space="0" w:color="auto"/>
      </w:divBdr>
    </w:div>
    <w:div w:id="794445808">
      <w:bodyDiv w:val="1"/>
      <w:marLeft w:val="0"/>
      <w:marRight w:val="0"/>
      <w:marTop w:val="0"/>
      <w:marBottom w:val="0"/>
      <w:divBdr>
        <w:top w:val="none" w:sz="0" w:space="0" w:color="auto"/>
        <w:left w:val="none" w:sz="0" w:space="0" w:color="auto"/>
        <w:bottom w:val="none" w:sz="0" w:space="0" w:color="auto"/>
        <w:right w:val="none" w:sz="0" w:space="0" w:color="auto"/>
      </w:divBdr>
      <w:divsChild>
        <w:div w:id="967977544">
          <w:marLeft w:val="0"/>
          <w:marRight w:val="0"/>
          <w:marTop w:val="0"/>
          <w:marBottom w:val="0"/>
          <w:divBdr>
            <w:top w:val="none" w:sz="0" w:space="0" w:color="auto"/>
            <w:left w:val="none" w:sz="0" w:space="0" w:color="auto"/>
            <w:bottom w:val="none" w:sz="0" w:space="0" w:color="auto"/>
            <w:right w:val="none" w:sz="0" w:space="0" w:color="auto"/>
          </w:divBdr>
          <w:divsChild>
            <w:div w:id="1694769703">
              <w:marLeft w:val="0"/>
              <w:marRight w:val="0"/>
              <w:marTop w:val="0"/>
              <w:marBottom w:val="0"/>
              <w:divBdr>
                <w:top w:val="none" w:sz="0" w:space="0" w:color="auto"/>
                <w:left w:val="none" w:sz="0" w:space="0" w:color="auto"/>
                <w:bottom w:val="none" w:sz="0" w:space="0" w:color="auto"/>
                <w:right w:val="none" w:sz="0" w:space="0" w:color="auto"/>
              </w:divBdr>
              <w:divsChild>
                <w:div w:id="1492790464">
                  <w:marLeft w:val="0"/>
                  <w:marRight w:val="0"/>
                  <w:marTop w:val="0"/>
                  <w:marBottom w:val="0"/>
                  <w:divBdr>
                    <w:top w:val="none" w:sz="0" w:space="0" w:color="auto"/>
                    <w:left w:val="none" w:sz="0" w:space="0" w:color="auto"/>
                    <w:bottom w:val="none" w:sz="0" w:space="0" w:color="auto"/>
                    <w:right w:val="none" w:sz="0" w:space="0" w:color="auto"/>
                  </w:divBdr>
                  <w:divsChild>
                    <w:div w:id="15817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461228">
      <w:bodyDiv w:val="1"/>
      <w:marLeft w:val="0"/>
      <w:marRight w:val="0"/>
      <w:marTop w:val="0"/>
      <w:marBottom w:val="0"/>
      <w:divBdr>
        <w:top w:val="none" w:sz="0" w:space="0" w:color="auto"/>
        <w:left w:val="none" w:sz="0" w:space="0" w:color="auto"/>
        <w:bottom w:val="none" w:sz="0" w:space="0" w:color="auto"/>
        <w:right w:val="none" w:sz="0" w:space="0" w:color="auto"/>
      </w:divBdr>
    </w:div>
    <w:div w:id="967052748">
      <w:bodyDiv w:val="1"/>
      <w:marLeft w:val="0"/>
      <w:marRight w:val="0"/>
      <w:marTop w:val="0"/>
      <w:marBottom w:val="0"/>
      <w:divBdr>
        <w:top w:val="none" w:sz="0" w:space="0" w:color="auto"/>
        <w:left w:val="none" w:sz="0" w:space="0" w:color="auto"/>
        <w:bottom w:val="none" w:sz="0" w:space="0" w:color="auto"/>
        <w:right w:val="none" w:sz="0" w:space="0" w:color="auto"/>
      </w:divBdr>
    </w:div>
    <w:div w:id="1117142645">
      <w:bodyDiv w:val="1"/>
      <w:marLeft w:val="0"/>
      <w:marRight w:val="0"/>
      <w:marTop w:val="0"/>
      <w:marBottom w:val="0"/>
      <w:divBdr>
        <w:top w:val="none" w:sz="0" w:space="0" w:color="auto"/>
        <w:left w:val="none" w:sz="0" w:space="0" w:color="auto"/>
        <w:bottom w:val="none" w:sz="0" w:space="0" w:color="auto"/>
        <w:right w:val="none" w:sz="0" w:space="0" w:color="auto"/>
      </w:divBdr>
    </w:div>
    <w:div w:id="1607538218">
      <w:bodyDiv w:val="1"/>
      <w:marLeft w:val="0"/>
      <w:marRight w:val="0"/>
      <w:marTop w:val="0"/>
      <w:marBottom w:val="0"/>
      <w:divBdr>
        <w:top w:val="none" w:sz="0" w:space="0" w:color="auto"/>
        <w:left w:val="none" w:sz="0" w:space="0" w:color="auto"/>
        <w:bottom w:val="none" w:sz="0" w:space="0" w:color="auto"/>
        <w:right w:val="none" w:sz="0" w:space="0" w:color="auto"/>
      </w:divBdr>
    </w:div>
    <w:div w:id="2132236174">
      <w:bodyDiv w:val="1"/>
      <w:marLeft w:val="0"/>
      <w:marRight w:val="0"/>
      <w:marTop w:val="0"/>
      <w:marBottom w:val="0"/>
      <w:divBdr>
        <w:top w:val="none" w:sz="0" w:space="0" w:color="auto"/>
        <w:left w:val="none" w:sz="0" w:space="0" w:color="auto"/>
        <w:bottom w:val="none" w:sz="0" w:space="0" w:color="auto"/>
        <w:right w:val="none" w:sz="0" w:space="0" w:color="auto"/>
      </w:divBdr>
      <w:divsChild>
        <w:div w:id="798769877">
          <w:marLeft w:val="0"/>
          <w:marRight w:val="0"/>
          <w:marTop w:val="0"/>
          <w:marBottom w:val="0"/>
          <w:divBdr>
            <w:top w:val="none" w:sz="0" w:space="0" w:color="auto"/>
            <w:left w:val="none" w:sz="0" w:space="0" w:color="auto"/>
            <w:bottom w:val="none" w:sz="0" w:space="0" w:color="auto"/>
            <w:right w:val="none" w:sz="0" w:space="0" w:color="auto"/>
          </w:divBdr>
          <w:divsChild>
            <w:div w:id="625621981">
              <w:marLeft w:val="0"/>
              <w:marRight w:val="0"/>
              <w:marTop w:val="0"/>
              <w:marBottom w:val="0"/>
              <w:divBdr>
                <w:top w:val="none" w:sz="0" w:space="0" w:color="auto"/>
                <w:left w:val="none" w:sz="0" w:space="0" w:color="auto"/>
                <w:bottom w:val="none" w:sz="0" w:space="0" w:color="auto"/>
                <w:right w:val="none" w:sz="0" w:space="0" w:color="auto"/>
              </w:divBdr>
              <w:divsChild>
                <w:div w:id="768086245">
                  <w:marLeft w:val="0"/>
                  <w:marRight w:val="0"/>
                  <w:marTop w:val="0"/>
                  <w:marBottom w:val="0"/>
                  <w:divBdr>
                    <w:top w:val="none" w:sz="0" w:space="0" w:color="auto"/>
                    <w:left w:val="none" w:sz="0" w:space="0" w:color="auto"/>
                    <w:bottom w:val="none" w:sz="0" w:space="0" w:color="auto"/>
                    <w:right w:val="none" w:sz="0" w:space="0" w:color="auto"/>
                  </w:divBdr>
                  <w:divsChild>
                    <w:div w:id="5688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1220</Words>
  <Characters>6712</Characters>
  <Application>Microsoft Office Word</Application>
  <DocSecurity>0</DocSecurity>
  <Lines>55</Lines>
  <Paragraphs>15</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unige</dc:creator>
  <cp:keywords/>
  <dc:description/>
  <cp:lastModifiedBy>Sara Scarpellini</cp:lastModifiedBy>
  <cp:revision>23</cp:revision>
  <cp:lastPrinted>2020-09-14T08:27:00Z</cp:lastPrinted>
  <dcterms:created xsi:type="dcterms:W3CDTF">2019-09-11T15:37:00Z</dcterms:created>
  <dcterms:modified xsi:type="dcterms:W3CDTF">2020-09-14T08:27:00Z</dcterms:modified>
</cp:coreProperties>
</file>