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C03E" w14:textId="77777777" w:rsidR="00B50652" w:rsidRDefault="00B50652" w:rsidP="006B7396">
      <w:pPr>
        <w:spacing w:before="83" w:after="11" w:line="259" w:lineRule="auto"/>
        <w:ind w:left="142" w:right="805"/>
        <w:rPr>
          <w:b/>
          <w:lang w:val="fr-CH"/>
        </w:rPr>
      </w:pPr>
    </w:p>
    <w:p w14:paraId="05367E11" w14:textId="3332CE61" w:rsidR="006F1E2E" w:rsidRPr="00F213A8" w:rsidRDefault="00BC497B" w:rsidP="002E39D3">
      <w:pPr>
        <w:spacing w:before="83" w:after="11" w:line="259" w:lineRule="auto"/>
        <w:ind w:left="140" w:right="137"/>
        <w:rPr>
          <w:rFonts w:ascii="Helvetica" w:hAnsi="Helvetica" w:cs="Helvetica"/>
          <w:b/>
          <w:color w:val="9F2562"/>
          <w:lang w:val="fr-CH"/>
        </w:rPr>
      </w:pPr>
      <w:r w:rsidRPr="00F213A8">
        <w:rPr>
          <w:rFonts w:ascii="Helvetica" w:hAnsi="Helvetica" w:cs="Helvetica"/>
          <w:b/>
          <w:color w:val="9F2562"/>
          <w:lang w:val="fr-CH"/>
        </w:rPr>
        <w:t>T</w:t>
      </w:r>
      <w:r w:rsidR="00287926" w:rsidRPr="00F213A8">
        <w:rPr>
          <w:rFonts w:ascii="Helvetica" w:hAnsi="Helvetica" w:cs="Helvetica"/>
          <w:b/>
          <w:color w:val="9F2562"/>
          <w:lang w:val="fr-CH"/>
        </w:rPr>
        <w:t>umeurs à déclarer d’après la Loi fédérale sur l’enregistrement des maladies oncologiques (LEMO)</w:t>
      </w:r>
    </w:p>
    <w:p w14:paraId="168F06C7" w14:textId="6CC68233" w:rsidR="006F1E2E" w:rsidRDefault="00E348C2">
      <w:pPr>
        <w:spacing w:line="20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A47624" wp14:editId="5E7C9755">
                <wp:extent cx="6235700" cy="8890"/>
                <wp:effectExtent l="2540" t="7620" r="635" b="2540"/>
                <wp:docPr id="3771560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0" cy="8890"/>
                          <a:chOff x="0" y="0"/>
                          <a:chExt cx="9820" cy="14"/>
                        </a:xfrm>
                      </wpg:grpSpPr>
                      <wps:wsp>
                        <wps:cNvPr id="6376973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" y="7"/>
                            <a:ext cx="98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B759ECC" id="Group 2" o:spid="_x0000_s1026" style="width:491pt;height:.7pt;mso-position-horizontal-relative:char;mso-position-vertical-relative:line" coordsize="98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">
                <v:line id="Line 3" o:spid="_x0000_s1027" style="position:absolute;visibility:visible;mso-wrap-style:square" from="7,7" to="981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" strokeweight=".7pt"/>
                <w10:anchorlock/>
              </v:group>
            </w:pict>
          </mc:Fallback>
        </mc:AlternateContent>
      </w:r>
    </w:p>
    <w:p w14:paraId="312C3DDA" w14:textId="50AD48A3" w:rsidR="00B50652" w:rsidRPr="00DB6D18" w:rsidRDefault="004A0808" w:rsidP="00522F50">
      <w:pPr>
        <w:pStyle w:val="Corpsdetexte"/>
        <w:spacing w:before="3" w:line="276" w:lineRule="auto"/>
        <w:ind w:left="140" w:right="556"/>
        <w:rPr>
          <w:rFonts w:ascii="Helvetica" w:hAnsi="Helvetica" w:cs="Helvetica"/>
          <w:lang w:val="fr-CH"/>
        </w:rPr>
      </w:pPr>
      <w:r w:rsidRPr="00DB6D18">
        <w:rPr>
          <w:rFonts w:ascii="Helvetica" w:hAnsi="Helvetica" w:cs="Helvetica"/>
          <w:lang w:val="fr-CH"/>
        </w:rPr>
        <w:t>(Voir également l’Annexe 1 de l'Ordonnance sur l'enregistrement des maladies oncologiques (</w:t>
      </w:r>
      <w:hyperlink r:id="rId8" w:history="1">
        <w:r w:rsidRPr="006D7697">
          <w:rPr>
            <w:rStyle w:val="Lienhypertexte"/>
            <w:rFonts w:ascii="Helvetica" w:hAnsi="Helvetica" w:cs="Helvetica"/>
            <w:lang w:val="fr-CH"/>
          </w:rPr>
          <w:t>OEMO</w:t>
        </w:r>
      </w:hyperlink>
      <w:r w:rsidRPr="00DB6D18">
        <w:rPr>
          <w:rFonts w:ascii="Helvetica" w:hAnsi="Helvetica" w:cs="Helvetica"/>
          <w:lang w:val="fr-CH"/>
        </w:rPr>
        <w:t>) pour la liste officielle des maladies oncologiques soumises à déclaration.)</w:t>
      </w:r>
    </w:p>
    <w:p w14:paraId="14057C5C" w14:textId="17382B95" w:rsidR="006F1E2E" w:rsidRPr="008A17B2" w:rsidRDefault="006F1E2E">
      <w:pPr>
        <w:spacing w:before="3"/>
        <w:rPr>
          <w:i/>
          <w:sz w:val="12"/>
          <w:lang w:val="fr-CH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372"/>
      </w:tblGrid>
      <w:tr w:rsidR="006F1E2E" w14:paraId="2A2ABB93" w14:textId="77777777" w:rsidTr="00F213A8">
        <w:trPr>
          <w:trHeight w:hRule="exact" w:val="333"/>
        </w:trPr>
        <w:tc>
          <w:tcPr>
            <w:tcW w:w="977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F2562"/>
            <w:vAlign w:val="center"/>
          </w:tcPr>
          <w:p w14:paraId="318082E8" w14:textId="60EC795A" w:rsidR="006F1E2E" w:rsidRPr="000B0365" w:rsidRDefault="004A0808" w:rsidP="00BC497B">
            <w:pPr>
              <w:pStyle w:val="TableParagraph"/>
              <w:spacing w:line="238" w:lineRule="exact"/>
              <w:ind w:left="3348" w:right="3345"/>
              <w:jc w:val="center"/>
              <w:rPr>
                <w:rFonts w:ascii="Helvetica" w:hAnsi="Helvetica" w:cs="Helvetica"/>
                <w:b/>
                <w:color w:val="CC0099"/>
                <w:sz w:val="18"/>
              </w:rPr>
            </w:pPr>
            <w:r w:rsidRPr="000B0365">
              <w:rPr>
                <w:rFonts w:ascii="Helvetica" w:hAnsi="Helvetica" w:cs="Helvetica"/>
                <w:b/>
                <w:color w:val="FFFFFF" w:themeColor="background1"/>
                <w:sz w:val="20"/>
              </w:rPr>
              <w:t xml:space="preserve">Tumeurs solides </w:t>
            </w:r>
            <w:r w:rsidR="0079426A" w:rsidRPr="000B0365">
              <w:rPr>
                <w:rFonts w:ascii="Helvetica" w:hAnsi="Helvetica" w:cs="Helvetica"/>
                <w:b/>
                <w:color w:val="FFFFFF" w:themeColor="background1"/>
                <w:sz w:val="20"/>
              </w:rPr>
              <w:t>à</w:t>
            </w:r>
            <w:r w:rsidRPr="000B0365">
              <w:rPr>
                <w:rFonts w:ascii="Helvetica" w:hAnsi="Helvetica" w:cs="Helvetica"/>
                <w:b/>
                <w:color w:val="FFFFFF" w:themeColor="background1"/>
                <w:sz w:val="20"/>
              </w:rPr>
              <w:t xml:space="preserve"> déclarer</w:t>
            </w:r>
          </w:p>
        </w:tc>
      </w:tr>
      <w:tr w:rsidR="006F1E2E" w:rsidRPr="00C13337" w14:paraId="619D3A59" w14:textId="77777777" w:rsidTr="005E30A0">
        <w:trPr>
          <w:trHeight w:val="1652"/>
        </w:trPr>
        <w:tc>
          <w:tcPr>
            <w:tcW w:w="2406" w:type="dxa"/>
            <w:tcBorders>
              <w:top w:val="single" w:sz="4" w:space="0" w:color="auto"/>
              <w:left w:val="single" w:sz="4" w:space="0" w:color="000000"/>
            </w:tcBorders>
            <w:shd w:val="clear" w:color="auto" w:fill="E5B8B7" w:themeFill="accent2" w:themeFillTint="66"/>
          </w:tcPr>
          <w:p w14:paraId="446AC035" w14:textId="0AD1A1AE" w:rsidR="006F1E2E" w:rsidRPr="005E30A0" w:rsidRDefault="004A0808">
            <w:pPr>
              <w:pStyle w:val="TableParagraph"/>
              <w:ind w:left="105"/>
              <w:rPr>
                <w:rFonts w:ascii="Helvetica" w:hAnsi="Helvetica" w:cs="Helvetica"/>
                <w:b/>
                <w:sz w:val="18"/>
                <w:lang w:val="fr-CH"/>
              </w:rPr>
            </w:pPr>
            <w:r w:rsidRPr="005E30A0">
              <w:rPr>
                <w:rFonts w:ascii="Helvetica" w:hAnsi="Helvetica" w:cs="Helvetica"/>
                <w:b/>
                <w:sz w:val="18"/>
                <w:lang w:val="fr-CH"/>
              </w:rPr>
              <w:t>Tumeurs</w:t>
            </w:r>
            <w:r w:rsidR="00B25083" w:rsidRPr="005E30A0">
              <w:rPr>
                <w:rFonts w:ascii="Helvetica" w:hAnsi="Helvetica" w:cs="Helvetica"/>
                <w:b/>
                <w:sz w:val="18"/>
                <w:lang w:val="fr-CH"/>
              </w:rPr>
              <w:t xml:space="preserve"> invasives</w:t>
            </w:r>
          </w:p>
          <w:p w14:paraId="6B710B74" w14:textId="77777777" w:rsidR="00C01117" w:rsidRPr="005E30A0" w:rsidRDefault="00C01117">
            <w:pPr>
              <w:pStyle w:val="TableParagraph"/>
              <w:ind w:left="105"/>
              <w:rPr>
                <w:b/>
                <w:sz w:val="18"/>
                <w:lang w:val="fr-CH"/>
              </w:rPr>
            </w:pPr>
          </w:p>
          <w:p w14:paraId="7E0059BE" w14:textId="77777777" w:rsidR="00C01117" w:rsidRPr="005E30A0" w:rsidRDefault="00C01117">
            <w:pPr>
              <w:pStyle w:val="TableParagraph"/>
              <w:ind w:left="105"/>
              <w:rPr>
                <w:b/>
                <w:sz w:val="18"/>
                <w:lang w:val="fr-CH"/>
              </w:rPr>
            </w:pPr>
          </w:p>
          <w:p w14:paraId="4E5C87DF" w14:textId="5613CE59" w:rsidR="006F1E2E" w:rsidRPr="005E30A0" w:rsidRDefault="006F1E2E">
            <w:pPr>
              <w:pStyle w:val="TableParagraph"/>
              <w:spacing w:before="34"/>
              <w:ind w:left="105"/>
              <w:rPr>
                <w:sz w:val="18"/>
                <w:lang w:val="fr-CH"/>
              </w:rPr>
            </w:pPr>
          </w:p>
        </w:tc>
        <w:tc>
          <w:tcPr>
            <w:tcW w:w="7372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14:paraId="2D622D6B" w14:textId="51373C28" w:rsidR="00F37EA5" w:rsidRPr="005E30A0" w:rsidRDefault="00823433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5E30A0">
              <w:rPr>
                <w:b/>
                <w:bCs/>
                <w:sz w:val="18"/>
                <w:lang w:val="fr-CH"/>
              </w:rPr>
              <w:t>t</w:t>
            </w:r>
            <w:r w:rsidR="00C32224" w:rsidRPr="005E30A0">
              <w:rPr>
                <w:b/>
                <w:bCs/>
                <w:sz w:val="18"/>
                <w:lang w:val="fr-CH"/>
              </w:rPr>
              <w:t>outes</w:t>
            </w:r>
            <w:r w:rsidRPr="005E30A0">
              <w:rPr>
                <w:sz w:val="18"/>
                <w:lang w:val="fr-CH"/>
              </w:rPr>
              <w:t xml:space="preserve"> (</w:t>
            </w:r>
            <w:r w:rsidR="00C32224" w:rsidRPr="005E30A0">
              <w:rPr>
                <w:sz w:val="18"/>
                <w:lang w:val="fr-CH"/>
              </w:rPr>
              <w:t>carcinomes,</w:t>
            </w:r>
            <w:r w:rsidR="00C32224" w:rsidRPr="005E30A0">
              <w:rPr>
                <w:spacing w:val="-9"/>
                <w:sz w:val="18"/>
                <w:lang w:val="fr-CH"/>
              </w:rPr>
              <w:t xml:space="preserve"> </w:t>
            </w:r>
            <w:r w:rsidR="00C32224" w:rsidRPr="005E30A0">
              <w:rPr>
                <w:sz w:val="18"/>
                <w:lang w:val="fr-CH"/>
              </w:rPr>
              <w:t>sarcomes, mélanomes,</w:t>
            </w:r>
            <w:r w:rsidR="00C32224" w:rsidRPr="005E30A0">
              <w:rPr>
                <w:spacing w:val="-11"/>
                <w:sz w:val="18"/>
                <w:lang w:val="fr-CH"/>
              </w:rPr>
              <w:t xml:space="preserve"> </w:t>
            </w:r>
            <w:r w:rsidRPr="005E30A0">
              <w:rPr>
                <w:spacing w:val="-11"/>
                <w:sz w:val="18"/>
                <w:lang w:val="fr-CH"/>
              </w:rPr>
              <w:t>gliomes</w:t>
            </w:r>
            <w:r w:rsidR="0079426A" w:rsidRPr="005E30A0">
              <w:rPr>
                <w:spacing w:val="-11"/>
                <w:sz w:val="18"/>
                <w:lang w:val="fr-CH"/>
              </w:rPr>
              <w:t xml:space="preserve"> et autres tumeurs du SNC de haut grade</w:t>
            </w:r>
            <w:r w:rsidRPr="005E30A0">
              <w:rPr>
                <w:spacing w:val="-11"/>
                <w:sz w:val="18"/>
                <w:lang w:val="fr-CH"/>
              </w:rPr>
              <w:t xml:space="preserve">, </w:t>
            </w:r>
            <w:r w:rsidR="00145A88" w:rsidRPr="005E30A0">
              <w:rPr>
                <w:spacing w:val="-11"/>
                <w:sz w:val="18"/>
                <w:lang w:val="fr-CH"/>
              </w:rPr>
              <w:t xml:space="preserve">tumeurs neuroendocrines </w:t>
            </w:r>
            <w:r w:rsidR="00145A88" w:rsidRPr="005E30A0">
              <w:rPr>
                <w:spacing w:val="-11"/>
                <w:sz w:val="18"/>
                <w:lang w:val="fr-FR"/>
              </w:rPr>
              <w:t xml:space="preserve">/ </w:t>
            </w:r>
            <w:r w:rsidR="00DD113E" w:rsidRPr="005E30A0">
              <w:rPr>
                <w:spacing w:val="-11"/>
                <w:sz w:val="18"/>
                <w:lang w:val="fr-CH"/>
              </w:rPr>
              <w:t xml:space="preserve">NETs, </w:t>
            </w:r>
            <w:r w:rsidR="006A2505" w:rsidRPr="005E30A0">
              <w:rPr>
                <w:spacing w:val="-11"/>
                <w:sz w:val="18"/>
                <w:lang w:val="fr-CH"/>
              </w:rPr>
              <w:t>tumeurs germinales</w:t>
            </w:r>
            <w:r w:rsidR="00B25CA2" w:rsidRPr="005E30A0">
              <w:rPr>
                <w:spacing w:val="-11"/>
                <w:sz w:val="18"/>
                <w:lang w:val="fr-CH"/>
              </w:rPr>
              <w:t xml:space="preserve"> (seminomes etc.)</w:t>
            </w:r>
            <w:r w:rsidR="006A2505" w:rsidRPr="005E30A0">
              <w:rPr>
                <w:spacing w:val="-11"/>
                <w:sz w:val="18"/>
                <w:lang w:val="fr-CH"/>
              </w:rPr>
              <w:t xml:space="preserve">, </w:t>
            </w:r>
            <w:r w:rsidR="00DD113E" w:rsidRPr="005E30A0">
              <w:rPr>
                <w:spacing w:val="-11"/>
                <w:sz w:val="18"/>
                <w:lang w:val="fr-CH"/>
              </w:rPr>
              <w:t xml:space="preserve">thymomes, </w:t>
            </w:r>
            <w:r w:rsidR="00B25CA2" w:rsidRPr="005E30A0">
              <w:rPr>
                <w:spacing w:val="-11"/>
                <w:sz w:val="18"/>
                <w:lang w:val="fr-CH"/>
              </w:rPr>
              <w:t xml:space="preserve">GISTs, </w:t>
            </w:r>
            <w:r w:rsidR="0065248A" w:rsidRPr="005E30A0">
              <w:rPr>
                <w:spacing w:val="-11"/>
                <w:sz w:val="18"/>
                <w:lang w:val="fr-CH"/>
              </w:rPr>
              <w:t>paragangliomes</w:t>
            </w:r>
            <w:r w:rsidR="00DD113E" w:rsidRPr="005E30A0">
              <w:rPr>
                <w:spacing w:val="-11"/>
                <w:sz w:val="18"/>
                <w:lang w:val="fr-CH"/>
              </w:rPr>
              <w:t xml:space="preserve">, </w:t>
            </w:r>
            <w:r w:rsidR="00225A34" w:rsidRPr="005E30A0">
              <w:rPr>
                <w:spacing w:val="-11"/>
                <w:sz w:val="18"/>
                <w:lang w:val="fr-CH"/>
              </w:rPr>
              <w:t>chordomes, retino</w:t>
            </w:r>
            <w:r w:rsidR="00606247" w:rsidRPr="005E30A0">
              <w:rPr>
                <w:spacing w:val="-11"/>
                <w:sz w:val="18"/>
                <w:lang w:val="fr-CH"/>
              </w:rPr>
              <w:t>/neuro/médullo-</w:t>
            </w:r>
            <w:r w:rsidR="00225A34" w:rsidRPr="005E30A0">
              <w:rPr>
                <w:spacing w:val="-11"/>
                <w:sz w:val="18"/>
                <w:lang w:val="fr-CH"/>
              </w:rPr>
              <w:t>blastomes</w:t>
            </w:r>
            <w:r w:rsidR="00A46942" w:rsidRPr="005E30A0">
              <w:rPr>
                <w:spacing w:val="-11"/>
                <w:sz w:val="18"/>
                <w:lang w:val="fr-CH"/>
              </w:rPr>
              <w:t>,</w:t>
            </w:r>
            <w:r w:rsidR="00E87EB2" w:rsidRPr="005E30A0">
              <w:rPr>
                <w:spacing w:val="-11"/>
                <w:sz w:val="18"/>
                <w:lang w:val="fr-CH"/>
              </w:rPr>
              <w:t xml:space="preserve"> etc.</w:t>
            </w:r>
            <w:r w:rsidR="00F37EA5" w:rsidRPr="005E30A0">
              <w:rPr>
                <w:spacing w:val="-11"/>
                <w:sz w:val="18"/>
                <w:lang w:val="fr-CH"/>
              </w:rPr>
              <w:t>)</w:t>
            </w:r>
          </w:p>
          <w:p w14:paraId="6842B16B" w14:textId="4C889FCD" w:rsidR="006F1E2E" w:rsidRPr="005E30A0" w:rsidRDefault="003876D8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before="34"/>
              <w:ind w:right="348"/>
              <w:rPr>
                <w:sz w:val="18"/>
                <w:lang w:val="fr-CH"/>
              </w:rPr>
            </w:pPr>
            <w:r w:rsidRPr="00905CB1">
              <w:rPr>
                <w:b/>
                <w:i/>
                <w:iCs/>
                <w:color w:val="365F91" w:themeColor="accent1" w:themeShade="BF"/>
                <w:sz w:val="18"/>
                <w:lang w:val="fr-CH"/>
              </w:rPr>
              <w:t>exception :</w:t>
            </w:r>
            <w:r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 </w:t>
            </w:r>
            <w:r w:rsidR="00FD466E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carcinome</w:t>
            </w:r>
            <w:r w:rsidR="008A17B2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s</w:t>
            </w:r>
            <w:r w:rsidR="00FD466E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 basocellulaire</w:t>
            </w:r>
            <w:r w:rsidR="008A17B2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s</w:t>
            </w:r>
            <w:r w:rsidR="00030C96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 de la peau </w:t>
            </w:r>
            <w:r w:rsidR="00CC0C1F" w:rsidRPr="005E30A0">
              <w:rPr>
                <w:i/>
                <w:iCs/>
                <w:sz w:val="18"/>
                <w:u w:val="single"/>
                <w:lang w:val="fr-CH"/>
              </w:rPr>
              <w:t xml:space="preserve">(par contre, </w:t>
            </w:r>
            <w:r w:rsidR="00030C96" w:rsidRPr="005E30A0">
              <w:rPr>
                <w:i/>
                <w:iCs/>
                <w:sz w:val="18"/>
                <w:u w:val="single"/>
                <w:lang w:val="fr-CH"/>
              </w:rPr>
              <w:t xml:space="preserve">ceux localisés au niveau de la région ano-génitale et péri-génitale ainsi qu’au </w:t>
            </w:r>
            <w:r w:rsidR="00CC0C1F" w:rsidRPr="005E30A0">
              <w:rPr>
                <w:i/>
                <w:iCs/>
                <w:sz w:val="18"/>
                <w:u w:val="single"/>
                <w:lang w:val="fr-CH"/>
              </w:rPr>
              <w:t xml:space="preserve">vermillon des lèvres </w:t>
            </w:r>
            <w:r w:rsidR="00030C96" w:rsidRPr="005E30A0">
              <w:rPr>
                <w:i/>
                <w:iCs/>
                <w:sz w:val="18"/>
                <w:u w:val="single"/>
                <w:lang w:val="fr-CH"/>
              </w:rPr>
              <w:t>sont à déclarer)</w:t>
            </w:r>
          </w:p>
        </w:tc>
      </w:tr>
      <w:tr w:rsidR="006F1E2E" w:rsidRPr="00C13337" w14:paraId="15F7AD0E" w14:textId="77777777" w:rsidTr="004D0131">
        <w:trPr>
          <w:trHeight w:val="3491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E6C5C4"/>
          </w:tcPr>
          <w:p w14:paraId="67D4586C" w14:textId="234D1F7F" w:rsidR="006F1E2E" w:rsidRPr="005E30A0" w:rsidRDefault="004A0808">
            <w:pPr>
              <w:pStyle w:val="TableParagraph"/>
              <w:spacing w:line="237" w:lineRule="exact"/>
              <w:ind w:left="105"/>
              <w:rPr>
                <w:rFonts w:ascii="Helvetica" w:hAnsi="Helvetica" w:cs="Helvetica"/>
                <w:b/>
                <w:sz w:val="18"/>
                <w:lang w:val="fr-CH"/>
              </w:rPr>
            </w:pPr>
            <w:r w:rsidRPr="005E30A0">
              <w:rPr>
                <w:rFonts w:ascii="Helvetica" w:hAnsi="Helvetica" w:cs="Helvetica"/>
                <w:b/>
                <w:sz w:val="18"/>
                <w:lang w:val="fr-CH"/>
              </w:rPr>
              <w:t>Tumeurs in situ</w:t>
            </w:r>
            <w:r w:rsidR="00744E73" w:rsidRPr="005E30A0">
              <w:rPr>
                <w:rFonts w:ascii="Helvetica" w:hAnsi="Helvetica" w:cs="Helvetica"/>
                <w:b/>
                <w:sz w:val="18"/>
                <w:lang w:val="fr-CH"/>
              </w:rPr>
              <w:t xml:space="preserve"> </w:t>
            </w:r>
            <w:r w:rsidR="00BE1FE7" w:rsidRPr="005E30A0">
              <w:rPr>
                <w:rFonts w:ascii="Helvetica" w:hAnsi="Helvetica" w:cs="Helvetica"/>
                <w:sz w:val="18"/>
                <w:lang w:val="fr-CH"/>
              </w:rPr>
              <w:t xml:space="preserve">(et </w:t>
            </w:r>
            <w:r w:rsidR="003817B9" w:rsidRPr="005E30A0">
              <w:rPr>
                <w:rFonts w:ascii="Helvetica" w:hAnsi="Helvetica" w:cs="Helvetica"/>
                <w:sz w:val="18"/>
                <w:lang w:val="fr-CH"/>
              </w:rPr>
              <w:t>néoplasies</w:t>
            </w:r>
            <w:r w:rsidR="00BE1FE7" w:rsidRPr="005E30A0">
              <w:rPr>
                <w:rFonts w:ascii="Helvetica" w:hAnsi="Helvetica" w:cs="Helvetica"/>
                <w:sz w:val="18"/>
                <w:lang w:val="fr-CH"/>
              </w:rPr>
              <w:t xml:space="preserve"> équivalent</w:t>
            </w:r>
            <w:r w:rsidR="00B13F50" w:rsidRPr="005E30A0">
              <w:rPr>
                <w:rFonts w:ascii="Helvetica" w:hAnsi="Helvetica" w:cs="Helvetica"/>
                <w:sz w:val="18"/>
                <w:lang w:val="fr-CH"/>
              </w:rPr>
              <w:t>e</w:t>
            </w:r>
            <w:r w:rsidR="00BE1FE7" w:rsidRPr="005E30A0">
              <w:rPr>
                <w:rFonts w:ascii="Helvetica" w:hAnsi="Helvetica" w:cs="Helvetica"/>
                <w:sz w:val="18"/>
                <w:lang w:val="fr-CH"/>
              </w:rPr>
              <w:t>s</w:t>
            </w:r>
            <w:r w:rsidR="00BE1FE7" w:rsidRPr="00C13337">
              <w:rPr>
                <w:rFonts w:ascii="Helvetica" w:eastAsia="Times New Roman" w:hAnsi="Helvetica" w:cs="Helvetica"/>
                <w:i/>
                <w:iCs/>
                <w:sz w:val="24"/>
                <w:szCs w:val="24"/>
                <w:lang w:val="fr-CH" w:eastAsia="fr-FR"/>
              </w:rPr>
              <w:t>)</w:t>
            </w:r>
            <w:r w:rsidR="00BE1FE7" w:rsidRPr="00C1333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fr-FR"/>
              </w:rPr>
              <w:t> </w:t>
            </w:r>
          </w:p>
          <w:p w14:paraId="68FF2F19" w14:textId="77777777" w:rsidR="00C01117" w:rsidRPr="005E30A0" w:rsidRDefault="00C01117">
            <w:pPr>
              <w:pStyle w:val="TableParagraph"/>
              <w:spacing w:line="237" w:lineRule="exact"/>
              <w:ind w:left="105"/>
              <w:rPr>
                <w:b/>
                <w:sz w:val="18"/>
                <w:lang w:val="fr-CH"/>
              </w:rPr>
            </w:pPr>
          </w:p>
          <w:p w14:paraId="50D2EC01" w14:textId="77777777" w:rsidR="00C01117" w:rsidRPr="005E30A0" w:rsidRDefault="00C01117">
            <w:pPr>
              <w:pStyle w:val="TableParagraph"/>
              <w:spacing w:line="237" w:lineRule="exact"/>
              <w:ind w:left="105"/>
              <w:rPr>
                <w:b/>
                <w:sz w:val="18"/>
                <w:lang w:val="fr-CH"/>
              </w:rPr>
            </w:pPr>
          </w:p>
          <w:p w14:paraId="3ADBD6F3" w14:textId="50E022F1" w:rsidR="006F1E2E" w:rsidRPr="005E30A0" w:rsidRDefault="007E5359">
            <w:pPr>
              <w:pStyle w:val="TableParagraph"/>
              <w:spacing w:before="6"/>
              <w:ind w:left="0"/>
              <w:rPr>
                <w:i/>
                <w:sz w:val="23"/>
                <w:lang w:val="fr-CH"/>
              </w:rPr>
            </w:pPr>
            <w:r w:rsidRPr="005E30A0">
              <w:rPr>
                <w:sz w:val="18"/>
                <w:lang w:val="fr-CH"/>
              </w:rPr>
              <w:t xml:space="preserve">  </w:t>
            </w:r>
          </w:p>
          <w:p w14:paraId="1ED1F2AF" w14:textId="6973F731" w:rsidR="006F1E2E" w:rsidRPr="005E30A0" w:rsidRDefault="006F1E2E">
            <w:pPr>
              <w:pStyle w:val="TableParagraph"/>
              <w:ind w:left="105"/>
              <w:rPr>
                <w:sz w:val="18"/>
                <w:lang w:val="fr-CH"/>
              </w:rPr>
            </w:pPr>
          </w:p>
        </w:tc>
        <w:tc>
          <w:tcPr>
            <w:tcW w:w="7372" w:type="dxa"/>
            <w:shd w:val="clear" w:color="auto" w:fill="E6C5C4"/>
            <w:vAlign w:val="center"/>
          </w:tcPr>
          <w:p w14:paraId="7757E535" w14:textId="44AE0F38" w:rsidR="006F1E2E" w:rsidRPr="005E30A0" w:rsidRDefault="004A0808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carcinomes in situ</w:t>
            </w:r>
            <w:r w:rsidRPr="00691AD6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, </w:t>
            </w:r>
            <w:r w:rsidR="00937565" w:rsidRPr="00691AD6">
              <w:rPr>
                <w:i/>
                <w:iCs/>
                <w:color w:val="365F91" w:themeColor="accent1" w:themeShade="BF"/>
                <w:sz w:val="18"/>
                <w:lang w:val="fr-CH"/>
              </w:rPr>
              <w:t>sauf de la peau</w:t>
            </w:r>
          </w:p>
          <w:p w14:paraId="5AB67DCB" w14:textId="579AD186" w:rsidR="00E348C2" w:rsidRPr="005E30A0" w:rsidRDefault="00E348C2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mélanomes in situ</w:t>
            </w:r>
            <w:r w:rsidR="00C32224" w:rsidRPr="005E30A0">
              <w:rPr>
                <w:sz w:val="18"/>
                <w:lang w:val="fr-CH"/>
              </w:rPr>
              <w:t xml:space="preserve"> </w:t>
            </w:r>
          </w:p>
          <w:p w14:paraId="3F882AEB" w14:textId="4E88CF17" w:rsidR="00287926" w:rsidRPr="005E30A0" w:rsidRDefault="00287926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adénomes/polypes</w:t>
            </w:r>
            <w:r w:rsidR="004C35BF" w:rsidRPr="005E30A0">
              <w:rPr>
                <w:sz w:val="18"/>
                <w:lang w:val="fr-CH"/>
              </w:rPr>
              <w:t xml:space="preserve"> </w:t>
            </w:r>
            <w:r w:rsidR="002C1430" w:rsidRPr="005E30A0">
              <w:rPr>
                <w:sz w:val="18"/>
                <w:lang w:val="fr-CH"/>
              </w:rPr>
              <w:t xml:space="preserve">du tube digestif </w:t>
            </w:r>
            <w:r w:rsidR="004C35BF" w:rsidRPr="005E30A0">
              <w:rPr>
                <w:sz w:val="18"/>
                <w:lang w:val="fr-CH"/>
              </w:rPr>
              <w:t xml:space="preserve">en dysplasie de haut grade et lésions </w:t>
            </w:r>
            <w:r w:rsidR="002022EA" w:rsidRPr="005E30A0">
              <w:rPr>
                <w:sz w:val="18"/>
                <w:lang w:val="fr-CH"/>
              </w:rPr>
              <w:t>bilio-pancréatiques</w:t>
            </w:r>
            <w:r w:rsidRPr="005E30A0">
              <w:rPr>
                <w:sz w:val="18"/>
                <w:lang w:val="fr-CH"/>
              </w:rPr>
              <w:t xml:space="preserve"> en dysplasie de haut grade</w:t>
            </w:r>
          </w:p>
          <w:p w14:paraId="2F5CB4EA" w14:textId="2C97A37F" w:rsidR="00AE13D9" w:rsidRPr="00905CB1" w:rsidRDefault="008A17B2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i/>
                <w:iCs/>
                <w:color w:val="B63C79"/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 xml:space="preserve">néoplasies intra-épithéliales </w:t>
            </w:r>
            <w:r w:rsidR="006B7682" w:rsidRPr="005E30A0">
              <w:rPr>
                <w:sz w:val="18"/>
                <w:lang w:val="fr-CH"/>
              </w:rPr>
              <w:t>de grade 3</w:t>
            </w:r>
            <w:r w:rsidR="00F20EF6" w:rsidRPr="005E30A0">
              <w:rPr>
                <w:sz w:val="18"/>
                <w:lang w:val="fr-CH"/>
              </w:rPr>
              <w:t xml:space="preserve"> du col utérin, de la vulve et la vagine, de l’anus, du pancréas, des voies biliaires et de la prostate </w:t>
            </w:r>
            <w:r w:rsidR="00C15D5E" w:rsidRPr="005E30A0">
              <w:rPr>
                <w:sz w:val="18"/>
                <w:lang w:val="fr-CH"/>
              </w:rPr>
              <w:t>(</w:t>
            </w:r>
            <w:r w:rsidR="00145876" w:rsidRPr="005E30A0">
              <w:rPr>
                <w:sz w:val="18"/>
                <w:lang w:val="fr-CH"/>
              </w:rPr>
              <w:t xml:space="preserve">CIN3/HSIL, </w:t>
            </w:r>
            <w:r w:rsidR="004372FD" w:rsidRPr="005E30A0">
              <w:rPr>
                <w:sz w:val="18"/>
                <w:lang w:val="fr-CH"/>
              </w:rPr>
              <w:t xml:space="preserve">VIN3, </w:t>
            </w:r>
            <w:r w:rsidR="00F860E1" w:rsidRPr="005E30A0">
              <w:rPr>
                <w:sz w:val="18"/>
                <w:lang w:val="fr-CH"/>
              </w:rPr>
              <w:t>VAIN</w:t>
            </w:r>
            <w:r w:rsidR="00145876" w:rsidRPr="005E30A0">
              <w:rPr>
                <w:sz w:val="18"/>
                <w:lang w:val="fr-CH"/>
              </w:rPr>
              <w:t>3</w:t>
            </w:r>
            <w:r w:rsidR="006B7682" w:rsidRPr="005E30A0">
              <w:rPr>
                <w:sz w:val="18"/>
                <w:lang w:val="fr-CH"/>
              </w:rPr>
              <w:t xml:space="preserve">, </w:t>
            </w:r>
            <w:r w:rsidR="00F20EF6" w:rsidRPr="005E30A0">
              <w:rPr>
                <w:sz w:val="18"/>
                <w:lang w:val="fr-CH"/>
              </w:rPr>
              <w:t xml:space="preserve">AIN3, </w:t>
            </w:r>
            <w:r w:rsidR="006B7682" w:rsidRPr="005E30A0">
              <w:rPr>
                <w:sz w:val="18"/>
                <w:lang w:val="fr-CH"/>
              </w:rPr>
              <w:t>panIN3, BilIN3</w:t>
            </w:r>
            <w:r w:rsidR="00F20EF6" w:rsidRPr="005E30A0">
              <w:rPr>
                <w:sz w:val="18"/>
                <w:lang w:val="fr-CH"/>
              </w:rPr>
              <w:t>, PIN3</w:t>
            </w:r>
            <w:r w:rsidR="00C3789D" w:rsidRPr="005E30A0">
              <w:rPr>
                <w:sz w:val="18"/>
                <w:lang w:val="fr-CH"/>
              </w:rPr>
              <w:t>)</w:t>
            </w:r>
            <w:r w:rsidR="00F20EF6" w:rsidRPr="005E30A0">
              <w:rPr>
                <w:sz w:val="18"/>
                <w:lang w:val="fr-CH"/>
              </w:rPr>
              <w:t xml:space="preserve">. </w:t>
            </w:r>
            <w:r w:rsidR="00F20EF6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L</w:t>
            </w:r>
            <w:r w:rsidR="004E0B6F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es néoplasies</w:t>
            </w:r>
            <w:r w:rsidR="00987522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 </w:t>
            </w:r>
            <w:r w:rsidR="004E0B6F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intra-épithéliales de grade 2 (CIN2, AIN2, VIN2, VAIN2, panIN2, BilIN2 etc</w:t>
            </w:r>
            <w:r w:rsidR="00857CE0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.</w:t>
            </w:r>
            <w:r w:rsidR="004E0B6F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 ne sont pas </w:t>
            </w:r>
            <w:r w:rsidR="00784F66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à </w:t>
            </w:r>
            <w:r w:rsidR="004E0B6F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déclar</w:t>
            </w:r>
            <w:r w:rsidR="00784F66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er</w:t>
            </w:r>
          </w:p>
          <w:p w14:paraId="01BEA58E" w14:textId="724F0D28" w:rsidR="00D8538B" w:rsidRDefault="00F13F3A" w:rsidP="00D8538B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hyperplasie atypique de l’endomètre</w:t>
            </w:r>
            <w:r w:rsidR="00145A88" w:rsidRPr="005E30A0">
              <w:rPr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/</w:t>
            </w:r>
            <w:r w:rsidR="00145A88" w:rsidRPr="005E30A0">
              <w:rPr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EIN</w:t>
            </w:r>
            <w:r w:rsidR="00145A88" w:rsidRPr="005E30A0">
              <w:rPr>
                <w:sz w:val="18"/>
                <w:lang w:val="fr-CH"/>
              </w:rPr>
              <w:t xml:space="preserve"> </w:t>
            </w:r>
          </w:p>
          <w:p w14:paraId="11AFC195" w14:textId="19CDC845" w:rsidR="00D8538B" w:rsidRPr="00D8538B" w:rsidRDefault="00D8538B" w:rsidP="00D8538B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D8538B">
              <w:rPr>
                <w:sz w:val="18"/>
                <w:lang w:val="fr-CH"/>
              </w:rPr>
              <w:t>néoplasie germinale in situ</w:t>
            </w:r>
            <w:r w:rsidRPr="00D8538B">
              <w:rPr>
                <w:sz w:val="18"/>
                <w:lang w:val="fr-CH"/>
              </w:rPr>
              <w:t xml:space="preserve"> </w:t>
            </w:r>
            <w:r>
              <w:rPr>
                <w:sz w:val="18"/>
                <w:lang w:val="fr-CH"/>
              </w:rPr>
              <w:t xml:space="preserve">(NGIS) </w:t>
            </w:r>
            <w:r w:rsidRPr="00D8538B">
              <w:rPr>
                <w:sz w:val="18"/>
                <w:lang w:val="fr-CH"/>
              </w:rPr>
              <w:t>du tes</w:t>
            </w:r>
            <w:r>
              <w:rPr>
                <w:sz w:val="18"/>
                <w:lang w:val="fr-CH"/>
              </w:rPr>
              <w:t>ticule</w:t>
            </w:r>
          </w:p>
          <w:p w14:paraId="22E73595" w14:textId="00799CAA" w:rsidR="00983B3C" w:rsidRPr="005E30A0" w:rsidRDefault="00983B3C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néoplasies intra-épithéliales de haut grade</w:t>
            </w:r>
            <w:r w:rsidR="00145A88" w:rsidRPr="005E30A0">
              <w:rPr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/</w:t>
            </w:r>
            <w:r w:rsidR="00145A88" w:rsidRPr="005E30A0">
              <w:rPr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dysplasies/</w:t>
            </w:r>
            <w:r w:rsidR="00145A88" w:rsidRPr="005E30A0">
              <w:rPr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 xml:space="preserve">SIL de haut grade </w:t>
            </w:r>
            <w:r w:rsidR="00F20EF6" w:rsidRPr="005E30A0">
              <w:rPr>
                <w:sz w:val="18"/>
                <w:lang w:val="fr-CH"/>
              </w:rPr>
              <w:t>de l</w:t>
            </w:r>
            <w:r w:rsidR="00744E73" w:rsidRPr="005E30A0">
              <w:rPr>
                <w:sz w:val="18"/>
                <w:lang w:val="fr-CH"/>
              </w:rPr>
              <w:t>a cavité buccale, de l’</w:t>
            </w:r>
            <w:r w:rsidR="00F20EF6" w:rsidRPr="005E30A0">
              <w:rPr>
                <w:sz w:val="18"/>
                <w:lang w:val="fr-CH"/>
              </w:rPr>
              <w:t xml:space="preserve"> hypopharyn</w:t>
            </w:r>
            <w:r w:rsidR="00F13F3A" w:rsidRPr="005E30A0">
              <w:rPr>
                <w:sz w:val="18"/>
                <w:lang w:val="fr-CH"/>
              </w:rPr>
              <w:t>x, du larynx, de la trachée et de l’espace parapharyngé</w:t>
            </w:r>
          </w:p>
          <w:p w14:paraId="5F3ED6B4" w14:textId="697AF0B4" w:rsidR="00F13F3A" w:rsidRPr="005E30A0" w:rsidRDefault="00F13F3A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dysplasie squameuse modérée et</w:t>
            </w:r>
            <w:r w:rsidR="00744E73" w:rsidRPr="005E30A0">
              <w:rPr>
                <w:sz w:val="18"/>
                <w:lang w:val="fr-CH"/>
              </w:rPr>
              <w:t>/ou</w:t>
            </w:r>
            <w:r w:rsidRPr="005E30A0">
              <w:rPr>
                <w:sz w:val="18"/>
                <w:lang w:val="fr-CH"/>
              </w:rPr>
              <w:t xml:space="preserve"> sévère du poumon</w:t>
            </w:r>
          </w:p>
          <w:p w14:paraId="01402C7F" w14:textId="17A37E14" w:rsidR="0099521C" w:rsidRPr="005E30A0" w:rsidRDefault="0099521C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tumeurs mucineuses appendiculaires de bas et de haut grade (LAMN - HAMN</w:t>
            </w:r>
            <w:r w:rsidRPr="005E30A0">
              <w:rPr>
                <w:b/>
                <w:bCs/>
                <w:sz w:val="18"/>
                <w:lang w:val="fr-CH"/>
              </w:rPr>
              <w:t>)</w:t>
            </w:r>
            <w:r w:rsidRPr="005E30A0">
              <w:rPr>
                <w:sz w:val="18"/>
                <w:lang w:val="fr-CH"/>
              </w:rPr>
              <w:t xml:space="preserve"> </w:t>
            </w:r>
            <w:r w:rsidR="00FC7CA0" w:rsidRPr="005E30A0">
              <w:rPr>
                <w:sz w:val="24"/>
                <w:szCs w:val="32"/>
                <w:lang w:val="fr-CH"/>
              </w:rPr>
              <w:t>*</w:t>
            </w:r>
          </w:p>
        </w:tc>
      </w:tr>
      <w:tr w:rsidR="006F1E2E" w:rsidRPr="00C13337" w14:paraId="01F6CB74" w14:textId="77777777" w:rsidTr="00F23A8F">
        <w:trPr>
          <w:trHeight w:val="1268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F2DBDB"/>
          </w:tcPr>
          <w:p w14:paraId="59B69CF0" w14:textId="4AD1AD3E" w:rsidR="006F1E2E" w:rsidRPr="005E30A0" w:rsidRDefault="004A0808">
            <w:pPr>
              <w:pStyle w:val="TableParagraph"/>
              <w:spacing w:line="278" w:lineRule="auto"/>
              <w:ind w:left="105" w:right="533"/>
              <w:rPr>
                <w:rFonts w:ascii="Helvetica" w:hAnsi="Helvetica" w:cs="Helvetica"/>
                <w:b/>
                <w:sz w:val="18"/>
                <w:lang w:val="fr-CH"/>
              </w:rPr>
            </w:pPr>
            <w:r w:rsidRPr="005E30A0">
              <w:rPr>
                <w:rFonts w:ascii="Helvetica" w:hAnsi="Helvetica" w:cs="Helvetica"/>
                <w:b/>
                <w:sz w:val="18"/>
                <w:lang w:val="fr-CH"/>
              </w:rPr>
              <w:t xml:space="preserve">Tumeurs à </w:t>
            </w:r>
            <w:r w:rsidR="00DB6D18" w:rsidRPr="005E30A0">
              <w:rPr>
                <w:rFonts w:ascii="Helvetica" w:hAnsi="Helvetica" w:cs="Helvetica"/>
                <w:b/>
                <w:sz w:val="18"/>
                <w:lang w:val="fr-CH"/>
              </w:rPr>
              <w:t>é</w:t>
            </w:r>
            <w:r w:rsidRPr="005E30A0">
              <w:rPr>
                <w:rFonts w:ascii="Helvetica" w:hAnsi="Helvetica" w:cs="Helvetica"/>
                <w:b/>
                <w:sz w:val="18"/>
                <w:lang w:val="fr-CH"/>
              </w:rPr>
              <w:t xml:space="preserve">volution </w:t>
            </w:r>
            <w:r w:rsidR="00F860E1" w:rsidRPr="005E30A0">
              <w:rPr>
                <w:rFonts w:ascii="Helvetica" w:hAnsi="Helvetica" w:cs="Helvetica"/>
                <w:b/>
                <w:sz w:val="18"/>
                <w:lang w:val="fr-CH"/>
              </w:rPr>
              <w:t>imprévis</w:t>
            </w:r>
            <w:r w:rsidR="00AF121B" w:rsidRPr="005E30A0">
              <w:rPr>
                <w:rFonts w:ascii="Helvetica" w:hAnsi="Helvetica" w:cs="Helvetica"/>
                <w:b/>
                <w:sz w:val="18"/>
                <w:lang w:val="fr-CH"/>
              </w:rPr>
              <w:t>i</w:t>
            </w:r>
            <w:r w:rsidR="00F860E1" w:rsidRPr="005E30A0">
              <w:rPr>
                <w:rFonts w:ascii="Helvetica" w:hAnsi="Helvetica" w:cs="Helvetica"/>
                <w:b/>
                <w:sz w:val="18"/>
                <w:lang w:val="fr-CH"/>
              </w:rPr>
              <w:t xml:space="preserve">ble ou </w:t>
            </w:r>
            <w:r w:rsidRPr="005E30A0">
              <w:rPr>
                <w:rFonts w:ascii="Helvetica" w:hAnsi="Helvetica" w:cs="Helvetica"/>
                <w:b/>
                <w:sz w:val="18"/>
                <w:lang w:val="fr-CH"/>
              </w:rPr>
              <w:t>inconnue</w:t>
            </w:r>
          </w:p>
          <w:p w14:paraId="4DAF8C5E" w14:textId="4CB64460" w:rsidR="006F1E2E" w:rsidRPr="005E30A0" w:rsidRDefault="006F1E2E">
            <w:pPr>
              <w:pStyle w:val="TableParagraph"/>
              <w:spacing w:line="238" w:lineRule="exact"/>
              <w:ind w:left="105"/>
              <w:rPr>
                <w:sz w:val="18"/>
                <w:lang w:val="fr-CH"/>
              </w:rPr>
            </w:pPr>
          </w:p>
        </w:tc>
        <w:tc>
          <w:tcPr>
            <w:tcW w:w="7372" w:type="dxa"/>
            <w:shd w:val="clear" w:color="auto" w:fill="F2DBDB"/>
            <w:vAlign w:val="center"/>
          </w:tcPr>
          <w:p w14:paraId="62A8D4C1" w14:textId="1A9D638E" w:rsidR="006F1E2E" w:rsidRPr="005E30A0" w:rsidRDefault="004A0808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5E30A0">
              <w:rPr>
                <w:b/>
                <w:bCs/>
                <w:sz w:val="18"/>
                <w:lang w:val="fr-CH"/>
              </w:rPr>
              <w:t>toutes,</w:t>
            </w:r>
            <w:r w:rsidRPr="005E30A0">
              <w:rPr>
                <w:spacing w:val="-11"/>
                <w:sz w:val="18"/>
                <w:lang w:val="fr-CH"/>
              </w:rPr>
              <w:t xml:space="preserve"> </w:t>
            </w:r>
            <w:r w:rsidR="00C32224" w:rsidRPr="005E30A0">
              <w:rPr>
                <w:sz w:val="18"/>
                <w:lang w:val="fr-CH"/>
              </w:rPr>
              <w:t xml:space="preserve">y compris </w:t>
            </w:r>
            <w:r w:rsidR="00386626" w:rsidRPr="00C13337">
              <w:rPr>
                <w:sz w:val="18"/>
                <w:lang w:val="fr-CH"/>
              </w:rPr>
              <w:t>les</w:t>
            </w:r>
            <w:r w:rsidR="00386626" w:rsidRPr="005E30A0">
              <w:rPr>
                <w:sz w:val="18"/>
                <w:lang w:val="fr-CH"/>
              </w:rPr>
              <w:t xml:space="preserve"> </w:t>
            </w:r>
            <w:r w:rsidR="00C32224" w:rsidRPr="005E30A0">
              <w:rPr>
                <w:sz w:val="18"/>
                <w:lang w:val="fr-CH"/>
              </w:rPr>
              <w:t>tumeurs à faible potentiel de malignité ou à potentiel de malignité incertain ou « borderline »</w:t>
            </w:r>
            <w:r w:rsidR="00823433" w:rsidRPr="005E30A0">
              <w:rPr>
                <w:sz w:val="18"/>
                <w:lang w:val="fr-CH"/>
              </w:rPr>
              <w:t xml:space="preserve">, </w:t>
            </w:r>
            <w:r w:rsidR="00145A88" w:rsidRPr="005E30A0">
              <w:rPr>
                <w:sz w:val="18"/>
                <w:lang w:val="fr-CH"/>
              </w:rPr>
              <w:t xml:space="preserve">p. ex. </w:t>
            </w:r>
            <w:r w:rsidR="00987522" w:rsidRPr="005E30A0">
              <w:rPr>
                <w:sz w:val="18"/>
                <w:lang w:val="fr-CH"/>
              </w:rPr>
              <w:t xml:space="preserve">néoplasme thyroïdien folliculaire non invasif avec des caractéristiques nucléaires papillaires (NIFTP), </w:t>
            </w:r>
            <w:r w:rsidR="0028666F" w:rsidRPr="005E30A0">
              <w:rPr>
                <w:sz w:val="18"/>
                <w:lang w:val="fr-CH"/>
              </w:rPr>
              <w:t xml:space="preserve">fibromatose, </w:t>
            </w:r>
            <w:r w:rsidR="004C35BF" w:rsidRPr="005E30A0">
              <w:rPr>
                <w:sz w:val="18"/>
                <w:lang w:val="fr-CH"/>
              </w:rPr>
              <w:t xml:space="preserve">tumeur solitaire fibreuse, </w:t>
            </w:r>
            <w:r w:rsidR="002A7DB1" w:rsidRPr="005E30A0">
              <w:rPr>
                <w:sz w:val="18"/>
                <w:lang w:val="fr-CH"/>
              </w:rPr>
              <w:t xml:space="preserve">tumeur myofibroblastique inflammatoire, </w:t>
            </w:r>
            <w:r w:rsidR="00987522" w:rsidRPr="005E30A0">
              <w:rPr>
                <w:sz w:val="18"/>
                <w:lang w:val="fr-CH"/>
              </w:rPr>
              <w:t>craniopharyngiome etc.</w:t>
            </w:r>
          </w:p>
        </w:tc>
      </w:tr>
      <w:tr w:rsidR="005E30A0" w:rsidRPr="00C13337" w14:paraId="4EEA3269" w14:textId="77777777" w:rsidTr="00F23A8F">
        <w:trPr>
          <w:trHeight w:val="1373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F7E9E9"/>
          </w:tcPr>
          <w:p w14:paraId="73E7E4B9" w14:textId="6971B981" w:rsidR="006F1E2E" w:rsidRPr="005E30A0" w:rsidRDefault="004A0808">
            <w:pPr>
              <w:pStyle w:val="TableParagraph"/>
              <w:ind w:left="105"/>
              <w:rPr>
                <w:rFonts w:ascii="Helvetica" w:hAnsi="Helvetica" w:cs="Helvetica"/>
                <w:b/>
                <w:sz w:val="18"/>
                <w:lang w:val="fr-CH"/>
              </w:rPr>
            </w:pPr>
            <w:r w:rsidRPr="005E30A0">
              <w:rPr>
                <w:rFonts w:ascii="Helvetica" w:hAnsi="Helvetica" w:cs="Helvetica"/>
                <w:b/>
                <w:sz w:val="18"/>
                <w:lang w:val="fr-CH"/>
              </w:rPr>
              <w:t>Tumeurs bénignes</w:t>
            </w:r>
            <w:r w:rsidR="00AC4EED" w:rsidRPr="005E30A0">
              <w:rPr>
                <w:rFonts w:ascii="Helvetica" w:hAnsi="Helvetica" w:cs="Helvetica"/>
                <w:b/>
                <w:sz w:val="18"/>
                <w:lang w:val="fr-CH"/>
              </w:rPr>
              <w:t xml:space="preserve"> ou silencieuses</w:t>
            </w:r>
          </w:p>
          <w:p w14:paraId="72A1DDB5" w14:textId="77777777" w:rsidR="00C01117" w:rsidRPr="005E30A0" w:rsidRDefault="00C01117">
            <w:pPr>
              <w:pStyle w:val="TableParagraph"/>
              <w:ind w:left="105"/>
              <w:rPr>
                <w:b/>
                <w:sz w:val="18"/>
                <w:lang w:val="fr-CH"/>
              </w:rPr>
            </w:pPr>
          </w:p>
          <w:p w14:paraId="223E8745" w14:textId="0769EBB3" w:rsidR="006F1E2E" w:rsidRPr="005E30A0" w:rsidRDefault="006F1E2E">
            <w:pPr>
              <w:pStyle w:val="TableParagraph"/>
              <w:spacing w:before="34"/>
              <w:ind w:left="105"/>
              <w:rPr>
                <w:sz w:val="18"/>
                <w:lang w:val="fr-CH"/>
              </w:rPr>
            </w:pPr>
          </w:p>
        </w:tc>
        <w:tc>
          <w:tcPr>
            <w:tcW w:w="7372" w:type="dxa"/>
            <w:shd w:val="clear" w:color="auto" w:fill="F7E9E9"/>
            <w:vAlign w:val="center"/>
          </w:tcPr>
          <w:p w14:paraId="72B64E1D" w14:textId="44997669" w:rsidR="003C7033" w:rsidRPr="005E30A0" w:rsidRDefault="003C7033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tumeurs</w:t>
            </w:r>
            <w:r w:rsidRPr="005E30A0">
              <w:rPr>
                <w:spacing w:val="-7"/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bénignes</w:t>
            </w:r>
            <w:r w:rsidRPr="005E30A0">
              <w:rPr>
                <w:spacing w:val="-7"/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du</w:t>
            </w:r>
            <w:r w:rsidRPr="005E30A0">
              <w:rPr>
                <w:spacing w:val="-9"/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système</w:t>
            </w:r>
            <w:r w:rsidRPr="005E30A0">
              <w:rPr>
                <w:spacing w:val="-8"/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nerveux</w:t>
            </w:r>
            <w:r w:rsidRPr="005E30A0">
              <w:rPr>
                <w:spacing w:val="-9"/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 xml:space="preserve">central </w:t>
            </w:r>
          </w:p>
          <w:p w14:paraId="2693A694" w14:textId="3D3E89E1" w:rsidR="006F1E2E" w:rsidRPr="005E30A0" w:rsidRDefault="004A0808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</w:rPr>
            </w:pPr>
            <w:r w:rsidRPr="005E30A0">
              <w:rPr>
                <w:sz w:val="18"/>
              </w:rPr>
              <w:t>tumeurs bénignes des</w:t>
            </w:r>
            <w:r w:rsidRPr="005E30A0">
              <w:rPr>
                <w:spacing w:val="-25"/>
                <w:sz w:val="18"/>
              </w:rPr>
              <w:t xml:space="preserve"> </w:t>
            </w:r>
            <w:r w:rsidRPr="005E30A0">
              <w:rPr>
                <w:sz w:val="18"/>
              </w:rPr>
              <w:t>méninges</w:t>
            </w:r>
          </w:p>
          <w:p w14:paraId="771D4A65" w14:textId="6FC3C249" w:rsidR="006F1E2E" w:rsidRPr="005E30A0" w:rsidRDefault="00AC4EED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before="36"/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>adénomes de</w:t>
            </w:r>
            <w:r w:rsidRPr="005E30A0">
              <w:rPr>
                <w:spacing w:val="-21"/>
                <w:sz w:val="18"/>
                <w:lang w:val="fr-CH"/>
              </w:rPr>
              <w:t xml:space="preserve"> </w:t>
            </w:r>
            <w:r w:rsidRPr="005E30A0">
              <w:rPr>
                <w:sz w:val="18"/>
                <w:lang w:val="fr-CH"/>
              </w:rPr>
              <w:t>l’hypophyse</w:t>
            </w:r>
            <w:r w:rsidR="00675236" w:rsidRPr="005E30A0">
              <w:rPr>
                <w:sz w:val="18"/>
                <w:lang w:val="fr-CH"/>
              </w:rPr>
              <w:t xml:space="preserve">, </w:t>
            </w:r>
            <w:r w:rsidR="009F3961" w:rsidRPr="005E30A0">
              <w:rPr>
                <w:b/>
                <w:bCs/>
                <w:i/>
                <w:iCs/>
                <w:sz w:val="18"/>
                <w:lang w:val="fr-CH"/>
              </w:rPr>
              <w:t>sauf</w:t>
            </w:r>
            <w:r w:rsidR="009F3961" w:rsidRPr="005E30A0">
              <w:rPr>
                <w:i/>
                <w:iCs/>
                <w:sz w:val="18"/>
                <w:lang w:val="fr-CH"/>
              </w:rPr>
              <w:t xml:space="preserve"> micro-adénomes</w:t>
            </w:r>
            <w:r w:rsidR="001E3463" w:rsidRPr="005E30A0">
              <w:rPr>
                <w:i/>
                <w:iCs/>
                <w:sz w:val="18"/>
                <w:lang w:val="fr-CH"/>
              </w:rPr>
              <w:t xml:space="preserve"> </w:t>
            </w:r>
            <w:r w:rsidR="00293F29" w:rsidRPr="005E30A0">
              <w:rPr>
                <w:i/>
                <w:iCs/>
                <w:sz w:val="18"/>
                <w:lang w:val="fr-CH"/>
              </w:rPr>
              <w:t>&lt;10 mm non sécrétants</w:t>
            </w:r>
          </w:p>
          <w:p w14:paraId="4C78430E" w14:textId="083A8F8B" w:rsidR="001B4FEC" w:rsidRPr="00905CB1" w:rsidRDefault="00CB5B61" w:rsidP="00CB5B61">
            <w:pPr>
              <w:pStyle w:val="TableParagraph"/>
              <w:tabs>
                <w:tab w:val="left" w:pos="825"/>
                <w:tab w:val="left" w:pos="826"/>
              </w:tabs>
              <w:spacing w:line="237" w:lineRule="exact"/>
              <w:ind w:left="0"/>
              <w:rPr>
                <w:b/>
                <w:i/>
                <w:iCs/>
                <w:color w:val="CB6196"/>
                <w:sz w:val="18"/>
                <w:lang w:val="fr-CH"/>
              </w:rPr>
            </w:pPr>
            <w:r w:rsidRPr="00F213A8">
              <w:rPr>
                <w:b/>
                <w:i/>
                <w:iCs/>
                <w:color w:val="9F2562"/>
                <w:sz w:val="18"/>
                <w:lang w:val="fr-CH"/>
              </w:rPr>
              <w:t xml:space="preserve">    </w:t>
            </w:r>
            <w:r w:rsidR="001B4FEC" w:rsidRPr="00F213A8">
              <w:rPr>
                <w:b/>
                <w:i/>
                <w:iCs/>
                <w:color w:val="9F2562"/>
                <w:sz w:val="18"/>
                <w:lang w:val="fr-CH"/>
              </w:rPr>
              <w:t>En plus, chez les enfants </w:t>
            </w:r>
            <w:r w:rsidR="001B4FEC" w:rsidRPr="00905CB1">
              <w:rPr>
                <w:b/>
                <w:i/>
                <w:iCs/>
                <w:color w:val="B63C79"/>
                <w:sz w:val="18"/>
                <w:lang w:val="fr-CH"/>
              </w:rPr>
              <w:t xml:space="preserve">: </w:t>
            </w:r>
          </w:p>
          <w:p w14:paraId="096A5276" w14:textId="3B87ECF2" w:rsidR="001B4FEC" w:rsidRPr="005E30A0" w:rsidRDefault="001B4FEC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rPr>
                <w:sz w:val="18"/>
                <w:lang w:val="fr-CH"/>
              </w:rPr>
            </w:pPr>
            <w:r w:rsidRPr="005E30A0">
              <w:rPr>
                <w:sz w:val="18"/>
                <w:lang w:val="fr-CH"/>
              </w:rPr>
              <w:t xml:space="preserve">tumeurs bénignes des glandes endocrines </w:t>
            </w:r>
          </w:p>
        </w:tc>
      </w:tr>
    </w:tbl>
    <w:p w14:paraId="0456A622" w14:textId="77777777" w:rsidR="00522F50" w:rsidRPr="00522F50" w:rsidRDefault="00522F50">
      <w:pPr>
        <w:spacing w:before="9"/>
        <w:rPr>
          <w:i/>
          <w:sz w:val="16"/>
          <w:lang w:val="fr-CH"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7372"/>
      </w:tblGrid>
      <w:tr w:rsidR="006F1E2E" w14:paraId="0B1239BF" w14:textId="77777777" w:rsidTr="00F213A8">
        <w:trPr>
          <w:trHeight w:hRule="exact" w:val="322"/>
        </w:trPr>
        <w:tc>
          <w:tcPr>
            <w:tcW w:w="9778" w:type="dxa"/>
            <w:gridSpan w:val="2"/>
            <w:tcBorders>
              <w:left w:val="single" w:sz="4" w:space="0" w:color="000000"/>
            </w:tcBorders>
            <w:shd w:val="clear" w:color="auto" w:fill="9F2562"/>
            <w:vAlign w:val="center"/>
          </w:tcPr>
          <w:p w14:paraId="605DD71C" w14:textId="15685807" w:rsidR="006F1E2E" w:rsidRPr="00DB6D18" w:rsidRDefault="00DB6D18" w:rsidP="001E2483">
            <w:pPr>
              <w:pStyle w:val="TableParagraph"/>
              <w:spacing w:line="238" w:lineRule="exact"/>
              <w:ind w:left="0" w:right="3345"/>
              <w:rPr>
                <w:rFonts w:ascii="Helvetica" w:hAnsi="Helvetica" w:cs="Helvetica"/>
                <w:b/>
                <w:sz w:val="18"/>
              </w:rPr>
            </w:pPr>
            <w:r w:rsidRPr="00C13337">
              <w:rPr>
                <w:rFonts w:ascii="Helvetica" w:hAnsi="Helvetica" w:cs="Helvetica"/>
                <w:b/>
                <w:color w:val="FFFFFF" w:themeColor="background1"/>
                <w:sz w:val="20"/>
                <w:lang w:val="fr-CH"/>
              </w:rPr>
              <w:t xml:space="preserve">  </w:t>
            </w:r>
            <w:r w:rsidR="001E2483" w:rsidRPr="00C13337">
              <w:rPr>
                <w:rFonts w:ascii="Helvetica" w:hAnsi="Helvetica" w:cs="Helvetica"/>
                <w:b/>
                <w:color w:val="FFFFFF" w:themeColor="background1"/>
                <w:sz w:val="20"/>
                <w:lang w:val="fr-CH"/>
              </w:rPr>
              <w:t xml:space="preserve">               </w:t>
            </w:r>
            <w:r w:rsidR="009160AA" w:rsidRPr="00C13337">
              <w:rPr>
                <w:rFonts w:ascii="Helvetica" w:hAnsi="Helvetica" w:cs="Helvetica"/>
                <w:b/>
                <w:color w:val="FFFFFF" w:themeColor="background1"/>
                <w:sz w:val="20"/>
                <w:lang w:val="fr-CH"/>
              </w:rPr>
              <w:t xml:space="preserve">                                    </w:t>
            </w:r>
            <w:r w:rsidR="004A0808" w:rsidRPr="00B9489E">
              <w:rPr>
                <w:rFonts w:ascii="Helvetica" w:hAnsi="Helvetica" w:cs="Helvetica"/>
                <w:b/>
                <w:color w:val="FFFFFF" w:themeColor="background1"/>
                <w:sz w:val="20"/>
              </w:rPr>
              <w:t>Tumeurs hématologiques à</w:t>
            </w:r>
            <w:r w:rsidRPr="00B9489E">
              <w:rPr>
                <w:rFonts w:ascii="Helvetica" w:hAnsi="Helvetica" w:cs="Helvetica"/>
                <w:b/>
                <w:color w:val="FFFFFF" w:themeColor="background1"/>
                <w:sz w:val="20"/>
              </w:rPr>
              <w:t xml:space="preserve"> </w:t>
            </w:r>
            <w:r w:rsidR="001E2483" w:rsidRPr="00B9489E">
              <w:rPr>
                <w:rFonts w:ascii="Helvetica" w:hAnsi="Helvetica" w:cs="Helvetica"/>
                <w:b/>
                <w:color w:val="FFFFFF" w:themeColor="background1"/>
                <w:sz w:val="20"/>
              </w:rPr>
              <w:t>declarer</w:t>
            </w:r>
          </w:p>
        </w:tc>
      </w:tr>
      <w:tr w:rsidR="006F1E2E" w:rsidRPr="00C13337" w14:paraId="1ACAAF66" w14:textId="77777777" w:rsidTr="005E30A0">
        <w:trPr>
          <w:trHeight w:hRule="exact" w:val="1051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E5B8B7" w:themeFill="accent2" w:themeFillTint="66"/>
          </w:tcPr>
          <w:p w14:paraId="48E2CDE5" w14:textId="2AE3C6BE" w:rsidR="006F1E2E" w:rsidRPr="00DB6D18" w:rsidRDefault="006019FD">
            <w:pPr>
              <w:pStyle w:val="TableParagraph"/>
              <w:spacing w:before="34"/>
              <w:ind w:left="105"/>
              <w:rPr>
                <w:rFonts w:ascii="Helvetica" w:hAnsi="Helvetica" w:cs="Helvetica"/>
                <w:sz w:val="18"/>
              </w:rPr>
            </w:pPr>
            <w:r w:rsidRPr="00DB6D18">
              <w:rPr>
                <w:rFonts w:ascii="Helvetica" w:hAnsi="Helvetica" w:cs="Helvetica"/>
                <w:b/>
                <w:sz w:val="18"/>
              </w:rPr>
              <w:t>Proliférations et néoplasmes myéloïdes</w:t>
            </w:r>
          </w:p>
        </w:tc>
        <w:tc>
          <w:tcPr>
            <w:tcW w:w="7372" w:type="dxa"/>
            <w:shd w:val="clear" w:color="auto" w:fill="E5B8B7" w:themeFill="accent2" w:themeFillTint="66"/>
            <w:vAlign w:val="center"/>
          </w:tcPr>
          <w:p w14:paraId="2C335921" w14:textId="22BA4DC9" w:rsidR="00D441FC" w:rsidRDefault="00D441FC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before="34"/>
              <w:rPr>
                <w:sz w:val="18"/>
                <w:lang w:val="fr-CH"/>
              </w:rPr>
            </w:pPr>
            <w:r w:rsidRPr="009028D0">
              <w:rPr>
                <w:b/>
                <w:bCs/>
                <w:sz w:val="18"/>
                <w:lang w:val="fr-CH"/>
              </w:rPr>
              <w:t>tou</w:t>
            </w:r>
            <w:r w:rsidR="009028D0" w:rsidRPr="009028D0">
              <w:rPr>
                <w:b/>
                <w:bCs/>
                <w:sz w:val="18"/>
                <w:lang w:val="fr-CH"/>
              </w:rPr>
              <w:t>tes</w:t>
            </w:r>
            <w:r w:rsidR="00C64493">
              <w:rPr>
                <w:sz w:val="18"/>
                <w:lang w:val="fr-CH"/>
              </w:rPr>
              <w:t xml:space="preserve">, y </w:t>
            </w:r>
            <w:r w:rsidR="00A42AF3">
              <w:rPr>
                <w:sz w:val="18"/>
                <w:lang w:val="fr-CH"/>
              </w:rPr>
              <w:t xml:space="preserve">compris </w:t>
            </w:r>
            <w:r w:rsidR="00DB3C1E">
              <w:rPr>
                <w:sz w:val="18"/>
                <w:lang w:val="fr-CH"/>
              </w:rPr>
              <w:t xml:space="preserve">toute </w:t>
            </w:r>
            <w:r w:rsidR="00A42AF3">
              <w:rPr>
                <w:sz w:val="18"/>
                <w:lang w:val="fr-CH"/>
              </w:rPr>
              <w:t xml:space="preserve">leucémie, </w:t>
            </w:r>
            <w:r w:rsidR="00DB3C1E">
              <w:rPr>
                <w:sz w:val="18"/>
                <w:lang w:val="fr-CH"/>
              </w:rPr>
              <w:t xml:space="preserve">toute </w:t>
            </w:r>
            <w:r w:rsidR="00C64493">
              <w:rPr>
                <w:sz w:val="18"/>
                <w:lang w:val="fr-CH"/>
              </w:rPr>
              <w:t xml:space="preserve">maladie myéloproliférative et myélodysplasique et </w:t>
            </w:r>
            <w:r w:rsidR="00DB3C1E">
              <w:rPr>
                <w:sz w:val="18"/>
                <w:lang w:val="fr-CH"/>
              </w:rPr>
              <w:t xml:space="preserve">les </w:t>
            </w:r>
            <w:r w:rsidR="00C64493">
              <w:rPr>
                <w:sz w:val="18"/>
                <w:lang w:val="fr-CH"/>
              </w:rPr>
              <w:t>mastocytoses</w:t>
            </w:r>
          </w:p>
          <w:p w14:paraId="4001A95A" w14:textId="6D715E61" w:rsidR="006F1E2E" w:rsidRPr="008A17B2" w:rsidRDefault="00F03616" w:rsidP="00905CB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r w:rsidRPr="00905CB1">
              <w:rPr>
                <w:b/>
                <w:i/>
                <w:iCs/>
                <w:color w:val="365F91" w:themeColor="accent1" w:themeShade="BF"/>
                <w:sz w:val="18"/>
                <w:lang w:val="fr-CH"/>
              </w:rPr>
              <w:t>exception</w:t>
            </w:r>
            <w:r w:rsidR="009D6113" w:rsidRPr="00905CB1">
              <w:rPr>
                <w:b/>
                <w:i/>
                <w:iCs/>
                <w:color w:val="365F91" w:themeColor="accent1" w:themeShade="BF"/>
                <w:sz w:val="18"/>
                <w:lang w:val="fr-CH"/>
              </w:rPr>
              <w:t>s</w:t>
            </w:r>
            <w:r w:rsidRPr="00905CB1">
              <w:rPr>
                <w:b/>
                <w:i/>
                <w:iCs/>
                <w:color w:val="365F91" w:themeColor="accent1" w:themeShade="BF"/>
                <w:sz w:val="18"/>
                <w:lang w:val="fr-CH"/>
              </w:rPr>
              <w:t xml:space="preserve"> :</w:t>
            </w:r>
            <w:r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 </w:t>
            </w:r>
            <w:r w:rsidR="00BF7184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h</w:t>
            </w:r>
            <w:r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ématopoïèse clonale, </w:t>
            </w:r>
            <w:r w:rsidR="00BF7184"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c</w:t>
            </w:r>
            <w:r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>ytopénies clonales de signification indéterminée</w:t>
            </w:r>
          </w:p>
        </w:tc>
      </w:tr>
      <w:tr w:rsidR="006F1E2E" w:rsidRPr="00C13337" w14:paraId="26462C81" w14:textId="77777777" w:rsidTr="000956A7">
        <w:trPr>
          <w:trHeight w:hRule="exact" w:val="1139"/>
        </w:trPr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C5C4"/>
            <w:vAlign w:val="center"/>
          </w:tcPr>
          <w:p w14:paraId="6CB79D64" w14:textId="17DA501A" w:rsidR="006F1E2E" w:rsidRPr="00DB6D18" w:rsidRDefault="006019FD">
            <w:pPr>
              <w:pStyle w:val="TableParagraph"/>
              <w:spacing w:line="276" w:lineRule="auto"/>
              <w:ind w:left="105" w:right="386"/>
              <w:rPr>
                <w:rFonts w:ascii="Helvetica" w:hAnsi="Helvetica" w:cs="Helvetica"/>
                <w:sz w:val="18"/>
                <w:lang w:val="fr-CH"/>
              </w:rPr>
            </w:pPr>
            <w:r w:rsidRPr="00DB6D18">
              <w:rPr>
                <w:rFonts w:ascii="Helvetica" w:hAnsi="Helvetica" w:cs="Helvetica"/>
                <w:b/>
                <w:sz w:val="18"/>
                <w:lang w:val="fr-CH"/>
              </w:rPr>
              <w:t xml:space="preserve">Proliférations lymphoïdes et lymphomes à cellules B, T ou NK </w:t>
            </w:r>
          </w:p>
        </w:tc>
        <w:tc>
          <w:tcPr>
            <w:tcW w:w="7372" w:type="dxa"/>
            <w:tcBorders>
              <w:bottom w:val="single" w:sz="4" w:space="0" w:color="000000"/>
            </w:tcBorders>
            <w:shd w:val="clear" w:color="auto" w:fill="E6C5C4"/>
            <w:vAlign w:val="center"/>
          </w:tcPr>
          <w:p w14:paraId="3177AFE2" w14:textId="4BCBB08E" w:rsidR="006F1E2E" w:rsidRPr="00490E38" w:rsidRDefault="005C7771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before="34"/>
              <w:rPr>
                <w:sz w:val="18"/>
                <w:lang w:val="fr-CH"/>
              </w:rPr>
            </w:pPr>
            <w:r w:rsidRPr="005C7771">
              <w:rPr>
                <w:b/>
                <w:bCs/>
                <w:sz w:val="18"/>
                <w:lang w:val="fr-CH"/>
              </w:rPr>
              <w:t>toutes</w:t>
            </w:r>
            <w:r w:rsidRPr="00490E38">
              <w:rPr>
                <w:b/>
                <w:bCs/>
                <w:sz w:val="18"/>
                <w:lang w:val="fr-CH"/>
              </w:rPr>
              <w:t xml:space="preserve">, </w:t>
            </w:r>
            <w:r w:rsidRPr="00490E38">
              <w:rPr>
                <w:sz w:val="18"/>
                <w:lang w:val="fr-CH"/>
              </w:rPr>
              <w:t xml:space="preserve">y compris </w:t>
            </w:r>
            <w:r w:rsidR="00816702" w:rsidRPr="00490E38">
              <w:rPr>
                <w:sz w:val="18"/>
                <w:lang w:val="fr-CH"/>
              </w:rPr>
              <w:t>la lymphocytose monoclonale des cellules B, type LLC ou non LLC</w:t>
            </w:r>
            <w:r w:rsidR="00170297" w:rsidRPr="00490E38">
              <w:rPr>
                <w:sz w:val="18"/>
                <w:lang w:val="fr-CH"/>
              </w:rPr>
              <w:t>,</w:t>
            </w:r>
            <w:r w:rsidR="00816702" w:rsidRPr="00490E38">
              <w:rPr>
                <w:sz w:val="18"/>
                <w:lang w:val="fr-CH"/>
              </w:rPr>
              <w:t xml:space="preserve"> </w:t>
            </w:r>
            <w:r w:rsidRPr="00490E38">
              <w:rPr>
                <w:sz w:val="18"/>
                <w:lang w:val="fr-CH"/>
              </w:rPr>
              <w:t>toute leucémie</w:t>
            </w:r>
            <w:r w:rsidR="00DB3C1E" w:rsidRPr="00490E38">
              <w:rPr>
                <w:sz w:val="18"/>
                <w:lang w:val="fr-CH"/>
              </w:rPr>
              <w:t xml:space="preserve"> et/o</w:t>
            </w:r>
            <w:r w:rsidR="00D32A9C" w:rsidRPr="00490E38">
              <w:rPr>
                <w:sz w:val="18"/>
                <w:lang w:val="fr-CH"/>
              </w:rPr>
              <w:t>u</w:t>
            </w:r>
            <w:r w:rsidR="00894063" w:rsidRPr="00490E38">
              <w:rPr>
                <w:sz w:val="18"/>
                <w:lang w:val="fr-CH"/>
              </w:rPr>
              <w:t xml:space="preserve"> </w:t>
            </w:r>
            <w:r w:rsidR="00DB3C1E" w:rsidRPr="00490E38">
              <w:rPr>
                <w:sz w:val="18"/>
                <w:lang w:val="fr-CH"/>
              </w:rPr>
              <w:t>lymphome</w:t>
            </w:r>
            <w:r w:rsidR="00396A73" w:rsidRPr="00C13337">
              <w:rPr>
                <w:sz w:val="18"/>
                <w:lang w:val="fr-CH"/>
              </w:rPr>
              <w:t>,</w:t>
            </w:r>
            <w:r w:rsidR="009D6113">
              <w:rPr>
                <w:sz w:val="18"/>
                <w:lang w:val="fr-CH"/>
              </w:rPr>
              <w:t xml:space="preserve"> y compris les in situ</w:t>
            </w:r>
            <w:r w:rsidRPr="00490E38">
              <w:rPr>
                <w:sz w:val="18"/>
                <w:lang w:val="fr-CH"/>
              </w:rPr>
              <w:t xml:space="preserve">, les </w:t>
            </w:r>
            <w:r w:rsidR="00D441FC" w:rsidRPr="00490E38">
              <w:rPr>
                <w:sz w:val="18"/>
                <w:lang w:val="fr-CH"/>
              </w:rPr>
              <w:t xml:space="preserve">néoplasmes </w:t>
            </w:r>
            <w:r w:rsidR="00C64493" w:rsidRPr="00490E38">
              <w:rPr>
                <w:sz w:val="18"/>
                <w:lang w:val="fr-CH"/>
              </w:rPr>
              <w:t>plasmocytaires</w:t>
            </w:r>
            <w:r w:rsidRPr="00490E38">
              <w:rPr>
                <w:sz w:val="18"/>
                <w:lang w:val="fr-CH"/>
              </w:rPr>
              <w:t xml:space="preserve"> et les maladies des chaînes lourdes</w:t>
            </w:r>
            <w:r w:rsidR="007933B8" w:rsidRPr="00490E38">
              <w:rPr>
                <w:sz w:val="18"/>
                <w:lang w:val="fr-CH"/>
              </w:rPr>
              <w:t xml:space="preserve"> </w:t>
            </w:r>
          </w:p>
          <w:p w14:paraId="5B1DEE27" w14:textId="12C91CAC" w:rsidR="00AF7628" w:rsidRPr="00490E38" w:rsidRDefault="005C7771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before="34"/>
              <w:rPr>
                <w:b/>
                <w:bCs/>
                <w:sz w:val="18"/>
                <w:lang w:val="fr-CH"/>
              </w:rPr>
            </w:pPr>
            <w:r w:rsidRPr="00905CB1">
              <w:rPr>
                <w:b/>
                <w:i/>
                <w:iCs/>
                <w:color w:val="365F91" w:themeColor="accent1" w:themeShade="BF"/>
                <w:sz w:val="18"/>
                <w:lang w:val="fr-CH"/>
              </w:rPr>
              <w:t>exception</w:t>
            </w:r>
            <w:r w:rsidR="00905CB1" w:rsidRPr="00905CB1">
              <w:rPr>
                <w:b/>
                <w:i/>
                <w:iCs/>
                <w:color w:val="365F91" w:themeColor="accent1" w:themeShade="BF"/>
                <w:sz w:val="18"/>
                <w:lang w:val="fr-CH"/>
              </w:rPr>
              <w:t>s</w:t>
            </w:r>
            <w:r w:rsidRPr="00905CB1">
              <w:rPr>
                <w:b/>
                <w:i/>
                <w:iCs/>
                <w:color w:val="365F91" w:themeColor="accent1" w:themeShade="BF"/>
                <w:sz w:val="18"/>
                <w:lang w:val="fr-CH"/>
              </w:rPr>
              <w:t xml:space="preserve"> :</w:t>
            </w:r>
            <w:r w:rsidRPr="00905CB1">
              <w:rPr>
                <w:i/>
                <w:iCs/>
                <w:color w:val="365F91" w:themeColor="accent1" w:themeShade="BF"/>
                <w:sz w:val="18"/>
                <w:lang w:val="fr-CH"/>
              </w:rPr>
              <w:t xml:space="preserve"> MGUS, maladie de Castleman</w:t>
            </w:r>
          </w:p>
        </w:tc>
      </w:tr>
      <w:tr w:rsidR="006F1E2E" w:rsidRPr="00C13337" w14:paraId="58A92057" w14:textId="77777777" w:rsidTr="005E30A0">
        <w:trPr>
          <w:trHeight w:hRule="exact" w:val="81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A7241E2" w14:textId="53AA9F56" w:rsidR="006F1E2E" w:rsidRPr="00DB6D18" w:rsidRDefault="00535931" w:rsidP="003B38C6">
            <w:pPr>
              <w:pStyle w:val="TableParagraph"/>
              <w:spacing w:line="238" w:lineRule="exact"/>
              <w:ind w:left="105"/>
              <w:rPr>
                <w:rFonts w:ascii="Helvetica" w:hAnsi="Helvetica" w:cs="Helvetica"/>
                <w:sz w:val="18"/>
                <w:lang w:val="fr-CH"/>
              </w:rPr>
            </w:pPr>
            <w:r w:rsidRPr="00DB6D18">
              <w:rPr>
                <w:rFonts w:ascii="Helvetica" w:hAnsi="Helvetica" w:cs="Helvetica"/>
                <w:b/>
                <w:sz w:val="18"/>
                <w:lang w:val="fr-CH"/>
              </w:rPr>
              <w:t>Néoplasmes histiocyt</w:t>
            </w:r>
            <w:r w:rsidR="005C6D45" w:rsidRPr="00DB6D18">
              <w:rPr>
                <w:rFonts w:ascii="Helvetica" w:hAnsi="Helvetica" w:cs="Helvetica"/>
                <w:b/>
                <w:sz w:val="18"/>
                <w:lang w:val="fr-CH"/>
              </w:rPr>
              <w:t>aires</w:t>
            </w:r>
            <w:r w:rsidRPr="00DB6D18">
              <w:rPr>
                <w:rFonts w:ascii="Helvetica" w:hAnsi="Helvetica" w:cs="Helvetica"/>
                <w:b/>
                <w:sz w:val="18"/>
                <w:lang w:val="fr-CH"/>
              </w:rPr>
              <w:t>/</w:t>
            </w:r>
            <w:r w:rsidR="005C6D45" w:rsidRPr="00DB6D18">
              <w:rPr>
                <w:rFonts w:ascii="Helvetica" w:hAnsi="Helvetica" w:cs="Helvetica"/>
                <w:b/>
                <w:sz w:val="18"/>
                <w:lang w:val="fr-CH"/>
              </w:rPr>
              <w:t xml:space="preserve">à </w:t>
            </w:r>
            <w:r w:rsidRPr="00DB6D18">
              <w:rPr>
                <w:rFonts w:ascii="Helvetica" w:hAnsi="Helvetica" w:cs="Helvetica"/>
                <w:b/>
                <w:sz w:val="18"/>
                <w:lang w:val="fr-CH"/>
              </w:rPr>
              <w:t>cellules dendritiques</w:t>
            </w:r>
            <w:r w:rsidR="005C6D45" w:rsidRPr="00DB6D18">
              <w:rPr>
                <w:rFonts w:ascii="Helvetica" w:hAnsi="Helvetica" w:cs="Helvetica"/>
                <w:b/>
                <w:sz w:val="18"/>
                <w:lang w:val="fr-CH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000000"/>
            </w:tcBorders>
            <w:shd w:val="clear" w:color="auto" w:fill="F2DBDB"/>
            <w:vAlign w:val="center"/>
          </w:tcPr>
          <w:p w14:paraId="3C565FE1" w14:textId="37D54A96" w:rsidR="00B05273" w:rsidRPr="00EC040F" w:rsidRDefault="00374E2C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before="34"/>
              <w:rPr>
                <w:b/>
                <w:bCs/>
                <w:sz w:val="18"/>
                <w:lang w:val="fr-CH"/>
              </w:rPr>
            </w:pPr>
            <w:r>
              <w:rPr>
                <w:b/>
                <w:bCs/>
                <w:sz w:val="18"/>
                <w:lang w:val="fr-CH"/>
              </w:rPr>
              <w:t>t</w:t>
            </w:r>
            <w:r w:rsidR="00EC040F" w:rsidRPr="00EC040F">
              <w:rPr>
                <w:b/>
                <w:bCs/>
                <w:sz w:val="18"/>
                <w:lang w:val="fr-CH"/>
              </w:rPr>
              <w:t>ou</w:t>
            </w:r>
            <w:r w:rsidR="009D6113">
              <w:rPr>
                <w:b/>
                <w:bCs/>
                <w:sz w:val="18"/>
                <w:lang w:val="fr-CH"/>
              </w:rPr>
              <w:t>te</w:t>
            </w:r>
            <w:r w:rsidR="00C13337">
              <w:rPr>
                <w:b/>
                <w:bCs/>
                <w:sz w:val="18"/>
                <w:lang w:val="fr-CH"/>
              </w:rPr>
              <w:t>s</w:t>
            </w:r>
            <w:r w:rsidR="0076389B">
              <w:rPr>
                <w:b/>
                <w:bCs/>
                <w:sz w:val="18"/>
                <w:lang w:val="fr-CH"/>
              </w:rPr>
              <w:t xml:space="preserve">, </w:t>
            </w:r>
            <w:r w:rsidRPr="00664941">
              <w:rPr>
                <w:sz w:val="18"/>
                <w:lang w:val="fr-CH"/>
              </w:rPr>
              <w:t xml:space="preserve">histiocytose </w:t>
            </w:r>
            <w:r w:rsidR="00C74A3F" w:rsidRPr="00664941">
              <w:rPr>
                <w:sz w:val="18"/>
                <w:lang w:val="fr-CH"/>
              </w:rPr>
              <w:t xml:space="preserve">à cellules </w:t>
            </w:r>
            <w:r w:rsidRPr="00664941">
              <w:rPr>
                <w:sz w:val="18"/>
                <w:lang w:val="fr-CH"/>
              </w:rPr>
              <w:t>de Langerhans</w:t>
            </w:r>
            <w:r w:rsidR="009D6113">
              <w:rPr>
                <w:sz w:val="18"/>
                <w:lang w:val="fr-CH"/>
              </w:rPr>
              <w:t xml:space="preserve"> etc.</w:t>
            </w:r>
          </w:p>
        </w:tc>
      </w:tr>
      <w:tr w:rsidR="006F1E2E" w:rsidRPr="00C13337" w14:paraId="5844C35A" w14:textId="77777777" w:rsidTr="005E30A0">
        <w:trPr>
          <w:trHeight w:val="875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F7E9E9"/>
            <w:vAlign w:val="center"/>
          </w:tcPr>
          <w:p w14:paraId="2661E9EA" w14:textId="610B9FB7" w:rsidR="006F1E2E" w:rsidRPr="00DB6D18" w:rsidRDefault="00C64493" w:rsidP="002B450D">
            <w:pPr>
              <w:pStyle w:val="TableParagraph"/>
              <w:spacing w:line="238" w:lineRule="exact"/>
              <w:ind w:left="105"/>
              <w:rPr>
                <w:rFonts w:ascii="Helvetica" w:hAnsi="Helvetica" w:cs="Helvetica"/>
                <w:sz w:val="18"/>
                <w:lang w:val="fr-CH"/>
              </w:rPr>
            </w:pPr>
            <w:r w:rsidRPr="00DB6D18">
              <w:rPr>
                <w:rFonts w:ascii="Helvetica" w:hAnsi="Helvetica" w:cs="Helvetica"/>
                <w:b/>
                <w:sz w:val="18"/>
                <w:lang w:val="fr-CH"/>
              </w:rPr>
              <w:t>Néoplasmes des tissus lymphoïdes d’origine stromale</w:t>
            </w:r>
          </w:p>
        </w:tc>
        <w:tc>
          <w:tcPr>
            <w:tcW w:w="7372" w:type="dxa"/>
            <w:shd w:val="clear" w:color="auto" w:fill="F7E9E9"/>
            <w:vAlign w:val="center"/>
          </w:tcPr>
          <w:p w14:paraId="678A6500" w14:textId="58D49735" w:rsidR="00634429" w:rsidRPr="00643E36" w:rsidRDefault="00000000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hyperlink r:id="rId9" w:history="1">
              <w:r w:rsidR="00A92497" w:rsidRPr="00643E36">
                <w:rPr>
                  <w:sz w:val="18"/>
                  <w:lang w:val="fr-CH"/>
                </w:rPr>
                <w:t>s</w:t>
              </w:r>
              <w:r w:rsidR="00505B8A" w:rsidRPr="00643E36">
                <w:rPr>
                  <w:sz w:val="18"/>
                  <w:lang w:val="fr-CH"/>
                </w:rPr>
                <w:t>arcome à cellules folliculaires dendritiques</w:t>
              </w:r>
              <w:r w:rsidR="00A92497" w:rsidRPr="00643E36">
                <w:rPr>
                  <w:sz w:val="18"/>
                  <w:lang w:val="fr-CH"/>
                </w:rPr>
                <w:t xml:space="preserve"> </w:t>
              </w:r>
            </w:hyperlink>
          </w:p>
          <w:p w14:paraId="109F2D74" w14:textId="1A130A9A" w:rsidR="00A92497" w:rsidRPr="00634429" w:rsidRDefault="00A92497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r w:rsidRPr="00634429">
              <w:rPr>
                <w:sz w:val="18"/>
                <w:lang w:val="fr-CH"/>
              </w:rPr>
              <w:t>sarcome inflammatoire à cellules folliculaires dendritiques EBV-positif</w:t>
            </w:r>
          </w:p>
          <w:p w14:paraId="70DC8E1C" w14:textId="144ECB8F" w:rsidR="006F1E2E" w:rsidRPr="002B450D" w:rsidRDefault="00A92497" w:rsidP="00CB5B61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  <w:tab w:val="left" w:pos="826"/>
              </w:tabs>
              <w:spacing w:line="237" w:lineRule="exact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t</w:t>
            </w:r>
            <w:r w:rsidRPr="00A92497">
              <w:rPr>
                <w:sz w:val="18"/>
                <w:lang w:val="fr-CH"/>
              </w:rPr>
              <w:t>umeur fibroblastique à cellules reticulaires</w:t>
            </w:r>
          </w:p>
        </w:tc>
      </w:tr>
      <w:tr w:rsidR="003F79C0" w:rsidRPr="00A54003" w14:paraId="624595AB" w14:textId="77777777" w:rsidTr="00661FDB">
        <w:trPr>
          <w:trHeight w:val="378"/>
        </w:trPr>
        <w:tc>
          <w:tcPr>
            <w:tcW w:w="2406" w:type="dxa"/>
            <w:tcBorders>
              <w:left w:val="single" w:sz="4" w:space="0" w:color="000000"/>
            </w:tcBorders>
            <w:shd w:val="clear" w:color="auto" w:fill="FBF3F3"/>
            <w:vAlign w:val="center"/>
          </w:tcPr>
          <w:p w14:paraId="2FE4BB9F" w14:textId="487955B2" w:rsidR="003F79C0" w:rsidRPr="00DB6D18" w:rsidRDefault="003F79C0" w:rsidP="002B450D">
            <w:pPr>
              <w:pStyle w:val="TableParagraph"/>
              <w:spacing w:line="238" w:lineRule="exact"/>
              <w:ind w:left="105"/>
              <w:rPr>
                <w:rFonts w:ascii="Helvetica" w:hAnsi="Helvetica" w:cs="Helvetica"/>
                <w:b/>
                <w:sz w:val="18"/>
                <w:lang w:val="fr-CH"/>
              </w:rPr>
            </w:pPr>
            <w:r w:rsidRPr="00DB6D18">
              <w:rPr>
                <w:rFonts w:ascii="Helvetica" w:hAnsi="Helvetica" w:cs="Helvetica"/>
                <w:b/>
                <w:sz w:val="18"/>
                <w:lang w:val="fr-CH"/>
              </w:rPr>
              <w:t>Anémies aplasiques</w:t>
            </w:r>
          </w:p>
        </w:tc>
        <w:tc>
          <w:tcPr>
            <w:tcW w:w="7372" w:type="dxa"/>
            <w:shd w:val="clear" w:color="auto" w:fill="FBF3F3"/>
            <w:vAlign w:val="center"/>
          </w:tcPr>
          <w:p w14:paraId="74FE7E70" w14:textId="5950B4F2" w:rsidR="003F79C0" w:rsidRDefault="00CB5B61" w:rsidP="00CB5B61">
            <w:pPr>
              <w:pStyle w:val="TableParagraph"/>
              <w:tabs>
                <w:tab w:val="left" w:pos="825"/>
                <w:tab w:val="left" w:pos="826"/>
              </w:tabs>
              <w:spacing w:line="237" w:lineRule="exact"/>
              <w:ind w:left="0"/>
            </w:pPr>
            <w:r>
              <w:rPr>
                <w:i/>
                <w:iCs/>
                <w:color w:val="CC0099"/>
                <w:sz w:val="18"/>
                <w:lang w:val="fr-CH"/>
              </w:rPr>
              <w:t xml:space="preserve">    </w:t>
            </w:r>
            <w:r w:rsidRPr="00F213A8">
              <w:rPr>
                <w:b/>
                <w:i/>
                <w:iCs/>
                <w:color w:val="9F2562"/>
                <w:sz w:val="18"/>
                <w:lang w:val="fr-CH"/>
              </w:rPr>
              <w:t>S</w:t>
            </w:r>
            <w:r w:rsidR="003F79C0" w:rsidRPr="00F213A8">
              <w:rPr>
                <w:b/>
                <w:i/>
                <w:iCs/>
                <w:color w:val="9F2562"/>
                <w:sz w:val="18"/>
                <w:lang w:val="fr-CH"/>
              </w:rPr>
              <w:t>eulement chez les enfants</w:t>
            </w:r>
          </w:p>
        </w:tc>
      </w:tr>
    </w:tbl>
    <w:p w14:paraId="46C96A82" w14:textId="4ABE93B6" w:rsidR="00597F96" w:rsidRDefault="005E0705" w:rsidP="00CB5B61">
      <w:pPr>
        <w:spacing w:before="151"/>
        <w:ind w:right="-20"/>
        <w:jc w:val="both"/>
        <w:rPr>
          <w:sz w:val="18"/>
          <w:szCs w:val="18"/>
          <w:u w:val="single"/>
          <w:lang w:val="fr-CH"/>
        </w:rPr>
      </w:pPr>
      <w:r w:rsidRPr="005E0705">
        <w:rPr>
          <w:rFonts w:ascii="Calibri"/>
          <w:color w:val="FF0000"/>
          <w:sz w:val="24"/>
          <w:szCs w:val="24"/>
          <w:lang w:val="fr-CH"/>
        </w:rPr>
        <w:t>*</w:t>
      </w:r>
      <w:r w:rsidRPr="005E0705">
        <w:rPr>
          <w:rFonts w:ascii="Calibri"/>
          <w:sz w:val="18"/>
          <w:szCs w:val="18"/>
          <w:lang w:val="fr-CH"/>
        </w:rPr>
        <w:t>Ces tu</w:t>
      </w:r>
      <w:r>
        <w:rPr>
          <w:rFonts w:ascii="Calibri"/>
          <w:sz w:val="18"/>
          <w:szCs w:val="18"/>
          <w:lang w:val="fr-CH"/>
        </w:rPr>
        <w:t>meurs s</w:t>
      </w:r>
      <w:r w:rsidR="00B35D27">
        <w:rPr>
          <w:rFonts w:ascii="Calibri"/>
          <w:sz w:val="18"/>
          <w:szCs w:val="18"/>
          <w:lang w:val="fr-CH"/>
        </w:rPr>
        <w:t>ont</w:t>
      </w:r>
      <w:r>
        <w:rPr>
          <w:rFonts w:ascii="Calibri"/>
          <w:sz w:val="18"/>
          <w:szCs w:val="18"/>
          <w:lang w:val="fr-CH"/>
        </w:rPr>
        <w:t xml:space="preserve"> class</w:t>
      </w:r>
      <w:r w:rsidR="00B35D27">
        <w:rPr>
          <w:rFonts w:ascii="Calibri"/>
          <w:sz w:val="18"/>
          <w:szCs w:val="18"/>
          <w:lang w:val="fr-CH"/>
        </w:rPr>
        <w:t>é</w:t>
      </w:r>
      <w:r w:rsidR="00B35D27">
        <w:rPr>
          <w:rFonts w:ascii="Calibri"/>
          <w:sz w:val="18"/>
          <w:szCs w:val="18"/>
          <w:lang w:val="fr-CH"/>
        </w:rPr>
        <w:t>es</w:t>
      </w:r>
      <w:r>
        <w:rPr>
          <w:rFonts w:ascii="Calibri"/>
          <w:sz w:val="18"/>
          <w:szCs w:val="18"/>
          <w:lang w:val="fr-CH"/>
        </w:rPr>
        <w:t xml:space="preserve"> en tant que in situ ou invasives selon le niveau de leur </w:t>
      </w:r>
      <w:r w:rsidR="00B35D27">
        <w:rPr>
          <w:rFonts w:ascii="Calibri"/>
          <w:sz w:val="18"/>
          <w:szCs w:val="18"/>
          <w:lang w:val="fr-CH"/>
        </w:rPr>
        <w:t>infiltration</w:t>
      </w:r>
      <w:r>
        <w:rPr>
          <w:rFonts w:ascii="Calibri"/>
          <w:sz w:val="18"/>
          <w:szCs w:val="18"/>
          <w:lang w:val="fr-CH"/>
        </w:rPr>
        <w:t xml:space="preserve"> dans la paroi appendiculaire.</w:t>
      </w:r>
    </w:p>
    <w:sectPr w:rsidR="00597F96" w:rsidSect="006C2D0E">
      <w:footerReference w:type="default" r:id="rId10"/>
      <w:type w:val="continuous"/>
      <w:pgSz w:w="11920" w:h="16850"/>
      <w:pgMar w:top="420" w:right="920" w:bottom="280" w:left="9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282E" w14:textId="77777777" w:rsidR="006C2D0E" w:rsidRDefault="006C2D0E" w:rsidP="00D865A5">
      <w:r>
        <w:separator/>
      </w:r>
    </w:p>
  </w:endnote>
  <w:endnote w:type="continuationSeparator" w:id="0">
    <w:p w14:paraId="55131131" w14:textId="77777777" w:rsidR="006C2D0E" w:rsidRDefault="006C2D0E" w:rsidP="00D8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ADE1" w14:textId="7233E187" w:rsidR="0091304B" w:rsidRPr="00C13337" w:rsidRDefault="0091304B">
    <w:pPr>
      <w:pStyle w:val="Pieddepage"/>
      <w:rPr>
        <w:sz w:val="18"/>
        <w:lang w:val="fr-CH"/>
      </w:rPr>
    </w:pPr>
    <w:r w:rsidRPr="0091304B">
      <w:rPr>
        <w:sz w:val="18"/>
      </w:rPr>
      <w:ptab w:relativeTo="margin" w:alignment="center" w:leader="none"/>
    </w:r>
    <w:r w:rsidR="00944266" w:rsidRPr="00C13337">
      <w:rPr>
        <w:sz w:val="18"/>
        <w:lang w:val="fr-CH"/>
      </w:rPr>
      <w:t xml:space="preserve">                                                                                              </w:t>
    </w:r>
    <w:r w:rsidRPr="0091304B">
      <w:rPr>
        <w:sz w:val="20"/>
        <w:szCs w:val="24"/>
        <w:u w:val="single"/>
        <w:lang w:val="fr-CH"/>
      </w:rPr>
      <w:t>Registre genevois des tumeurs</w:t>
    </w:r>
    <w:r w:rsidR="00AF0928">
      <w:rPr>
        <w:sz w:val="20"/>
        <w:szCs w:val="24"/>
        <w:u w:val="single"/>
        <w:lang w:val="fr-CH"/>
      </w:rPr>
      <w:t> :</w:t>
    </w:r>
    <w:r w:rsidRPr="0091304B">
      <w:rPr>
        <w:sz w:val="20"/>
        <w:szCs w:val="24"/>
        <w:u w:val="single"/>
        <w:lang w:val="fr-CH"/>
      </w:rPr>
      <w:t xml:space="preserve"> 022 379 49 54</w:t>
    </w:r>
    <w:r w:rsidR="00944266">
      <w:rPr>
        <w:sz w:val="20"/>
        <w:szCs w:val="24"/>
        <w:u w:val="single"/>
        <w:lang w:val="fr-CH"/>
      </w:rPr>
      <w:t xml:space="preserve">, </w:t>
    </w:r>
    <w:r w:rsidRPr="0091304B">
      <w:rPr>
        <w:sz w:val="20"/>
        <w:szCs w:val="24"/>
        <w:u w:val="single"/>
        <w:lang w:val="fr-CH"/>
      </w:rPr>
      <w:t xml:space="preserve"> </w:t>
    </w:r>
    <w:hyperlink r:id="rId1" w:history="1">
      <w:r w:rsidRPr="0091304B">
        <w:rPr>
          <w:rStyle w:val="Lienhypertexte"/>
          <w:sz w:val="20"/>
          <w:szCs w:val="24"/>
          <w:lang w:val="fr-CH"/>
        </w:rPr>
        <w:t>rgt@hin.ch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08BA" w14:textId="77777777" w:rsidR="006C2D0E" w:rsidRDefault="006C2D0E" w:rsidP="00D865A5">
      <w:r>
        <w:separator/>
      </w:r>
    </w:p>
  </w:footnote>
  <w:footnote w:type="continuationSeparator" w:id="0">
    <w:p w14:paraId="210760CE" w14:textId="77777777" w:rsidR="006C2D0E" w:rsidRDefault="006C2D0E" w:rsidP="00D8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E9"/>
    <w:multiLevelType w:val="hybridMultilevel"/>
    <w:tmpl w:val="339091C6"/>
    <w:lvl w:ilvl="0" w:tplc="BE3C7B16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8DE5932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5A84F20C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4E6C0C04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6862DEDC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3668B1C4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61D47A2E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D2DA7BEC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8BA83E6C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1" w15:restartNumberingAfterBreak="0">
    <w:nsid w:val="0640049B"/>
    <w:multiLevelType w:val="hybridMultilevel"/>
    <w:tmpl w:val="CE16B820"/>
    <w:lvl w:ilvl="0" w:tplc="2F320AD4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6502F28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5DC2344E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E27070EA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26E43D2E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9892A4BA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FF2613F0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5A840C2C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55B6AD6E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2" w15:restartNumberingAfterBreak="0">
    <w:nsid w:val="06F932D7"/>
    <w:multiLevelType w:val="hybridMultilevel"/>
    <w:tmpl w:val="38AED1A8"/>
    <w:lvl w:ilvl="0" w:tplc="BE3C7B16">
      <w:numFmt w:val="bullet"/>
      <w:lvlText w:val=""/>
      <w:lvlJc w:val="left"/>
      <w:pPr>
        <w:ind w:left="1083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0A4E1580"/>
    <w:multiLevelType w:val="hybridMultilevel"/>
    <w:tmpl w:val="1506FAF4"/>
    <w:lvl w:ilvl="0" w:tplc="EF90FF6E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EFCA2F2">
      <w:numFmt w:val="bullet"/>
      <w:lvlText w:val="•"/>
      <w:lvlJc w:val="left"/>
      <w:pPr>
        <w:ind w:left="1714" w:hanging="363"/>
      </w:pPr>
      <w:rPr>
        <w:rFonts w:hint="default"/>
      </w:rPr>
    </w:lvl>
    <w:lvl w:ilvl="2" w:tplc="CBF2800E">
      <w:numFmt w:val="bullet"/>
      <w:lvlText w:val="•"/>
      <w:lvlJc w:val="left"/>
      <w:pPr>
        <w:ind w:left="2609" w:hanging="363"/>
      </w:pPr>
      <w:rPr>
        <w:rFonts w:hint="default"/>
      </w:rPr>
    </w:lvl>
    <w:lvl w:ilvl="3" w:tplc="26500EC8">
      <w:numFmt w:val="bullet"/>
      <w:lvlText w:val="•"/>
      <w:lvlJc w:val="left"/>
      <w:pPr>
        <w:ind w:left="3504" w:hanging="363"/>
      </w:pPr>
      <w:rPr>
        <w:rFonts w:hint="default"/>
      </w:rPr>
    </w:lvl>
    <w:lvl w:ilvl="4" w:tplc="75385DA2">
      <w:numFmt w:val="bullet"/>
      <w:lvlText w:val="•"/>
      <w:lvlJc w:val="left"/>
      <w:pPr>
        <w:ind w:left="4399" w:hanging="363"/>
      </w:pPr>
      <w:rPr>
        <w:rFonts w:hint="default"/>
      </w:rPr>
    </w:lvl>
    <w:lvl w:ilvl="5" w:tplc="9E2A5A22">
      <w:numFmt w:val="bullet"/>
      <w:lvlText w:val="•"/>
      <w:lvlJc w:val="left"/>
      <w:pPr>
        <w:ind w:left="5293" w:hanging="363"/>
      </w:pPr>
      <w:rPr>
        <w:rFonts w:hint="default"/>
      </w:rPr>
    </w:lvl>
    <w:lvl w:ilvl="6" w:tplc="48C887BE">
      <w:numFmt w:val="bullet"/>
      <w:lvlText w:val="•"/>
      <w:lvlJc w:val="left"/>
      <w:pPr>
        <w:ind w:left="6188" w:hanging="363"/>
      </w:pPr>
      <w:rPr>
        <w:rFonts w:hint="default"/>
      </w:rPr>
    </w:lvl>
    <w:lvl w:ilvl="7" w:tplc="10249FE6">
      <w:numFmt w:val="bullet"/>
      <w:lvlText w:val="•"/>
      <w:lvlJc w:val="left"/>
      <w:pPr>
        <w:ind w:left="7083" w:hanging="363"/>
      </w:pPr>
      <w:rPr>
        <w:rFonts w:hint="default"/>
      </w:rPr>
    </w:lvl>
    <w:lvl w:ilvl="8" w:tplc="B15C90DE">
      <w:numFmt w:val="bullet"/>
      <w:lvlText w:val="•"/>
      <w:lvlJc w:val="left"/>
      <w:pPr>
        <w:ind w:left="7978" w:hanging="363"/>
      </w:pPr>
      <w:rPr>
        <w:rFonts w:hint="default"/>
      </w:rPr>
    </w:lvl>
  </w:abstractNum>
  <w:abstractNum w:abstractNumId="4" w15:restartNumberingAfterBreak="0">
    <w:nsid w:val="20837C02"/>
    <w:multiLevelType w:val="hybridMultilevel"/>
    <w:tmpl w:val="79286AD6"/>
    <w:lvl w:ilvl="0" w:tplc="57C8FBB2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  <w:color w:val="FF0000"/>
        <w:sz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93B4D"/>
    <w:multiLevelType w:val="hybridMultilevel"/>
    <w:tmpl w:val="645ECEAA"/>
    <w:lvl w:ilvl="0" w:tplc="100C0005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2911375E"/>
    <w:multiLevelType w:val="hybridMultilevel"/>
    <w:tmpl w:val="831C7316"/>
    <w:lvl w:ilvl="0" w:tplc="B1E428BC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EC60190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2A6CE712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370E70AA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B7A8335A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66B49938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74BE0474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100E5FD4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B77E0800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7" w15:restartNumberingAfterBreak="0">
    <w:nsid w:val="2A391656"/>
    <w:multiLevelType w:val="hybridMultilevel"/>
    <w:tmpl w:val="19D677B4"/>
    <w:lvl w:ilvl="0" w:tplc="3E30485A">
      <w:numFmt w:val="bullet"/>
      <w:lvlText w:val=""/>
      <w:lvlJc w:val="left"/>
      <w:pPr>
        <w:ind w:left="405" w:hanging="360"/>
      </w:pPr>
      <w:rPr>
        <w:rFonts w:ascii="Symbol" w:eastAsia="Segoe UI" w:hAnsi="Symbol" w:cs="Segoe UI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2AE84E5A"/>
    <w:multiLevelType w:val="hybridMultilevel"/>
    <w:tmpl w:val="0D62A9C8"/>
    <w:lvl w:ilvl="0" w:tplc="09521222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E988B468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6A906E64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93A6C7FC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C1569C7E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318E67FA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3AE24856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68ECA68C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E1E82FBA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9" w15:restartNumberingAfterBreak="0">
    <w:nsid w:val="2C200EC7"/>
    <w:multiLevelType w:val="hybridMultilevel"/>
    <w:tmpl w:val="4B60F154"/>
    <w:lvl w:ilvl="0" w:tplc="CA20E836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181AE6D0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6FB61666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CF8A748A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2FFE9EE8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A05204DC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E8A81F02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D1E85808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A91E52B6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10" w15:restartNumberingAfterBreak="0">
    <w:nsid w:val="30BD100D"/>
    <w:multiLevelType w:val="hybridMultilevel"/>
    <w:tmpl w:val="F67C9D0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341E"/>
    <w:multiLevelType w:val="hybridMultilevel"/>
    <w:tmpl w:val="3E70A948"/>
    <w:lvl w:ilvl="0" w:tplc="100C0005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 w15:restartNumberingAfterBreak="0">
    <w:nsid w:val="3CCB7515"/>
    <w:multiLevelType w:val="hybridMultilevel"/>
    <w:tmpl w:val="FBC091EE"/>
    <w:lvl w:ilvl="0" w:tplc="CD5E3050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9925C20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8EC0D28A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97C006A4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44049EF6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B688350C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55D2F520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916EBE50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77A80766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13" w15:restartNumberingAfterBreak="0">
    <w:nsid w:val="3D2628B1"/>
    <w:multiLevelType w:val="hybridMultilevel"/>
    <w:tmpl w:val="8EA605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B67D4"/>
    <w:multiLevelType w:val="hybridMultilevel"/>
    <w:tmpl w:val="19149656"/>
    <w:lvl w:ilvl="0" w:tplc="ED5CA664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FA40EDE2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98B27054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DA1C065C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6C765E80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CC9ABE90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200E3F4E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E74CECF8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99E2D964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15" w15:restartNumberingAfterBreak="0">
    <w:nsid w:val="3F474D61"/>
    <w:multiLevelType w:val="hybridMultilevel"/>
    <w:tmpl w:val="A7C00214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7E7EBE"/>
    <w:multiLevelType w:val="hybridMultilevel"/>
    <w:tmpl w:val="D922A3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F379A"/>
    <w:multiLevelType w:val="hybridMultilevel"/>
    <w:tmpl w:val="1A3CDB24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D60605"/>
    <w:multiLevelType w:val="hybridMultilevel"/>
    <w:tmpl w:val="5A9C8164"/>
    <w:lvl w:ilvl="0" w:tplc="794850D2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04C8BEB2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53846298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CC82108C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3C62E66E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B39E2F3C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767A81AE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8CF88B5A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7534D374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19" w15:restartNumberingAfterBreak="0">
    <w:nsid w:val="483F4D75"/>
    <w:multiLevelType w:val="hybridMultilevel"/>
    <w:tmpl w:val="B1C0B9BC"/>
    <w:lvl w:ilvl="0" w:tplc="012C575A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AD088D44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D6086F54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576C3F2C"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F742202E">
      <w:numFmt w:val="bullet"/>
      <w:lvlText w:val="•"/>
      <w:lvlJc w:val="left"/>
      <w:pPr>
        <w:ind w:left="3436" w:hanging="360"/>
      </w:pPr>
      <w:rPr>
        <w:rFonts w:hint="default"/>
      </w:rPr>
    </w:lvl>
    <w:lvl w:ilvl="5" w:tplc="D08E5AD8">
      <w:numFmt w:val="bullet"/>
      <w:lvlText w:val="•"/>
      <w:lvlJc w:val="left"/>
      <w:pPr>
        <w:ind w:left="4091" w:hanging="360"/>
      </w:pPr>
      <w:rPr>
        <w:rFonts w:hint="default"/>
      </w:rPr>
    </w:lvl>
    <w:lvl w:ilvl="6" w:tplc="67BAABCC">
      <w:numFmt w:val="bullet"/>
      <w:lvlText w:val="•"/>
      <w:lvlJc w:val="left"/>
      <w:pPr>
        <w:ind w:left="4745" w:hanging="360"/>
      </w:pPr>
      <w:rPr>
        <w:rFonts w:hint="default"/>
      </w:rPr>
    </w:lvl>
    <w:lvl w:ilvl="7" w:tplc="4888D6DC">
      <w:numFmt w:val="bullet"/>
      <w:lvlText w:val="•"/>
      <w:lvlJc w:val="left"/>
      <w:pPr>
        <w:ind w:left="5399" w:hanging="360"/>
      </w:pPr>
      <w:rPr>
        <w:rFonts w:hint="default"/>
      </w:rPr>
    </w:lvl>
    <w:lvl w:ilvl="8" w:tplc="2E4C62A8">
      <w:numFmt w:val="bullet"/>
      <w:lvlText w:val="•"/>
      <w:lvlJc w:val="left"/>
      <w:pPr>
        <w:ind w:left="6053" w:hanging="360"/>
      </w:pPr>
      <w:rPr>
        <w:rFonts w:hint="default"/>
      </w:rPr>
    </w:lvl>
  </w:abstractNum>
  <w:abstractNum w:abstractNumId="20" w15:restartNumberingAfterBreak="0">
    <w:nsid w:val="49092FD1"/>
    <w:multiLevelType w:val="hybridMultilevel"/>
    <w:tmpl w:val="A96AB5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64C51"/>
    <w:multiLevelType w:val="hybridMultilevel"/>
    <w:tmpl w:val="F35A6708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7C06D4"/>
    <w:multiLevelType w:val="hybridMultilevel"/>
    <w:tmpl w:val="45065E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02B55"/>
    <w:multiLevelType w:val="hybridMultilevel"/>
    <w:tmpl w:val="B0A8C9E4"/>
    <w:lvl w:ilvl="0" w:tplc="8D74449E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457B9"/>
    <w:multiLevelType w:val="hybridMultilevel"/>
    <w:tmpl w:val="D9EE2796"/>
    <w:lvl w:ilvl="0" w:tplc="61706104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74926D68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AE2C7046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9C7490E4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0A0CE70C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521087CC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0002A660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39E8E680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816CAC0C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25" w15:restartNumberingAfterBreak="0">
    <w:nsid w:val="6B783633"/>
    <w:multiLevelType w:val="hybridMultilevel"/>
    <w:tmpl w:val="E11A655C"/>
    <w:lvl w:ilvl="0" w:tplc="132CE938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9508A38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2626F794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A87AEA30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F496C98E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E9B081A0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8080469C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45C4D948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2E549E98">
      <w:numFmt w:val="bullet"/>
      <w:lvlText w:val="•"/>
      <w:lvlJc w:val="left"/>
      <w:pPr>
        <w:ind w:left="6053" w:hanging="363"/>
      </w:pPr>
      <w:rPr>
        <w:rFonts w:hint="default"/>
      </w:rPr>
    </w:lvl>
  </w:abstractNum>
  <w:abstractNum w:abstractNumId="26" w15:restartNumberingAfterBreak="0">
    <w:nsid w:val="73B23F22"/>
    <w:multiLevelType w:val="hybridMultilevel"/>
    <w:tmpl w:val="72E4308A"/>
    <w:lvl w:ilvl="0" w:tplc="9B0C92A6">
      <w:numFmt w:val="bullet"/>
      <w:lvlText w:val=""/>
      <w:lvlJc w:val="left"/>
      <w:pPr>
        <w:ind w:left="825" w:hanging="363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6B309AF8">
      <w:numFmt w:val="bullet"/>
      <w:lvlText w:val="•"/>
      <w:lvlJc w:val="left"/>
      <w:pPr>
        <w:ind w:left="1474" w:hanging="363"/>
      </w:pPr>
      <w:rPr>
        <w:rFonts w:hint="default"/>
      </w:rPr>
    </w:lvl>
    <w:lvl w:ilvl="2" w:tplc="C4380EFE">
      <w:numFmt w:val="bullet"/>
      <w:lvlText w:val="•"/>
      <w:lvlJc w:val="left"/>
      <w:pPr>
        <w:ind w:left="2128" w:hanging="363"/>
      </w:pPr>
      <w:rPr>
        <w:rFonts w:hint="default"/>
      </w:rPr>
    </w:lvl>
    <w:lvl w:ilvl="3" w:tplc="A9CA32CE">
      <w:numFmt w:val="bullet"/>
      <w:lvlText w:val="•"/>
      <w:lvlJc w:val="left"/>
      <w:pPr>
        <w:ind w:left="2782" w:hanging="363"/>
      </w:pPr>
      <w:rPr>
        <w:rFonts w:hint="default"/>
      </w:rPr>
    </w:lvl>
    <w:lvl w:ilvl="4" w:tplc="5B94D520">
      <w:numFmt w:val="bullet"/>
      <w:lvlText w:val="•"/>
      <w:lvlJc w:val="left"/>
      <w:pPr>
        <w:ind w:left="3436" w:hanging="363"/>
      </w:pPr>
      <w:rPr>
        <w:rFonts w:hint="default"/>
      </w:rPr>
    </w:lvl>
    <w:lvl w:ilvl="5" w:tplc="BB380856">
      <w:numFmt w:val="bullet"/>
      <w:lvlText w:val="•"/>
      <w:lvlJc w:val="left"/>
      <w:pPr>
        <w:ind w:left="4091" w:hanging="363"/>
      </w:pPr>
      <w:rPr>
        <w:rFonts w:hint="default"/>
      </w:rPr>
    </w:lvl>
    <w:lvl w:ilvl="6" w:tplc="20C0E212">
      <w:numFmt w:val="bullet"/>
      <w:lvlText w:val="•"/>
      <w:lvlJc w:val="left"/>
      <w:pPr>
        <w:ind w:left="4745" w:hanging="363"/>
      </w:pPr>
      <w:rPr>
        <w:rFonts w:hint="default"/>
      </w:rPr>
    </w:lvl>
    <w:lvl w:ilvl="7" w:tplc="64FEC2FC">
      <w:numFmt w:val="bullet"/>
      <w:lvlText w:val="•"/>
      <w:lvlJc w:val="left"/>
      <w:pPr>
        <w:ind w:left="5399" w:hanging="363"/>
      </w:pPr>
      <w:rPr>
        <w:rFonts w:hint="default"/>
      </w:rPr>
    </w:lvl>
    <w:lvl w:ilvl="8" w:tplc="F1CEF294">
      <w:numFmt w:val="bullet"/>
      <w:lvlText w:val="•"/>
      <w:lvlJc w:val="left"/>
      <w:pPr>
        <w:ind w:left="6053" w:hanging="363"/>
      </w:pPr>
      <w:rPr>
        <w:rFonts w:hint="default"/>
      </w:rPr>
    </w:lvl>
  </w:abstractNum>
  <w:num w:numId="1" w16cid:durableId="1663973963">
    <w:abstractNumId w:val="3"/>
  </w:num>
  <w:num w:numId="2" w16cid:durableId="2112582016">
    <w:abstractNumId w:val="18"/>
  </w:num>
  <w:num w:numId="3" w16cid:durableId="1739204142">
    <w:abstractNumId w:val="14"/>
  </w:num>
  <w:num w:numId="4" w16cid:durableId="60714459">
    <w:abstractNumId w:val="8"/>
  </w:num>
  <w:num w:numId="5" w16cid:durableId="1429500632">
    <w:abstractNumId w:val="25"/>
  </w:num>
  <w:num w:numId="6" w16cid:durableId="1118260672">
    <w:abstractNumId w:val="26"/>
  </w:num>
  <w:num w:numId="7" w16cid:durableId="1747337574">
    <w:abstractNumId w:val="12"/>
  </w:num>
  <w:num w:numId="8" w16cid:durableId="1055931923">
    <w:abstractNumId w:val="6"/>
  </w:num>
  <w:num w:numId="9" w16cid:durableId="565071917">
    <w:abstractNumId w:val="19"/>
  </w:num>
  <w:num w:numId="10" w16cid:durableId="92869529">
    <w:abstractNumId w:val="24"/>
  </w:num>
  <w:num w:numId="11" w16cid:durableId="2016373203">
    <w:abstractNumId w:val="1"/>
  </w:num>
  <w:num w:numId="12" w16cid:durableId="902176124">
    <w:abstractNumId w:val="0"/>
  </w:num>
  <w:num w:numId="13" w16cid:durableId="2072459719">
    <w:abstractNumId w:val="9"/>
  </w:num>
  <w:num w:numId="14" w16cid:durableId="431127984">
    <w:abstractNumId w:val="22"/>
  </w:num>
  <w:num w:numId="15" w16cid:durableId="965240936">
    <w:abstractNumId w:val="11"/>
  </w:num>
  <w:num w:numId="16" w16cid:durableId="1436443620">
    <w:abstractNumId w:val="13"/>
  </w:num>
  <w:num w:numId="17" w16cid:durableId="610745221">
    <w:abstractNumId w:val="16"/>
  </w:num>
  <w:num w:numId="18" w16cid:durableId="1840998763">
    <w:abstractNumId w:val="10"/>
  </w:num>
  <w:num w:numId="19" w16cid:durableId="1469200026">
    <w:abstractNumId w:val="17"/>
  </w:num>
  <w:num w:numId="20" w16cid:durableId="894782257">
    <w:abstractNumId w:val="15"/>
  </w:num>
  <w:num w:numId="21" w16cid:durableId="1409618500">
    <w:abstractNumId w:val="21"/>
  </w:num>
  <w:num w:numId="22" w16cid:durableId="981228360">
    <w:abstractNumId w:val="7"/>
  </w:num>
  <w:num w:numId="23" w16cid:durableId="1214386916">
    <w:abstractNumId w:val="23"/>
  </w:num>
  <w:num w:numId="24" w16cid:durableId="1137145488">
    <w:abstractNumId w:val="4"/>
  </w:num>
  <w:num w:numId="25" w16cid:durableId="719784595">
    <w:abstractNumId w:val="17"/>
  </w:num>
  <w:num w:numId="26" w16cid:durableId="754936654">
    <w:abstractNumId w:val="21"/>
  </w:num>
  <w:num w:numId="27" w16cid:durableId="531114455">
    <w:abstractNumId w:val="5"/>
  </w:num>
  <w:num w:numId="28" w16cid:durableId="2078280502">
    <w:abstractNumId w:val="2"/>
  </w:num>
  <w:num w:numId="29" w16cid:durableId="1455160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2E"/>
    <w:rsid w:val="00020479"/>
    <w:rsid w:val="000229FC"/>
    <w:rsid w:val="00030C96"/>
    <w:rsid w:val="00030EB3"/>
    <w:rsid w:val="0003226F"/>
    <w:rsid w:val="00037E5B"/>
    <w:rsid w:val="00082267"/>
    <w:rsid w:val="000878F5"/>
    <w:rsid w:val="0009376D"/>
    <w:rsid w:val="000956A7"/>
    <w:rsid w:val="000B0365"/>
    <w:rsid w:val="000C0395"/>
    <w:rsid w:val="000D25C6"/>
    <w:rsid w:val="00132455"/>
    <w:rsid w:val="00133497"/>
    <w:rsid w:val="00133826"/>
    <w:rsid w:val="00134320"/>
    <w:rsid w:val="00145876"/>
    <w:rsid w:val="00145A88"/>
    <w:rsid w:val="00147ACF"/>
    <w:rsid w:val="0015049E"/>
    <w:rsid w:val="00170297"/>
    <w:rsid w:val="00173828"/>
    <w:rsid w:val="00173D09"/>
    <w:rsid w:val="00175636"/>
    <w:rsid w:val="00186F4B"/>
    <w:rsid w:val="001925BA"/>
    <w:rsid w:val="001A4B19"/>
    <w:rsid w:val="001A6DE7"/>
    <w:rsid w:val="001B4FEC"/>
    <w:rsid w:val="001D3AFE"/>
    <w:rsid w:val="001E2483"/>
    <w:rsid w:val="001E3463"/>
    <w:rsid w:val="001E4833"/>
    <w:rsid w:val="001F7E55"/>
    <w:rsid w:val="00201F5F"/>
    <w:rsid w:val="002022EA"/>
    <w:rsid w:val="00205B04"/>
    <w:rsid w:val="002065FA"/>
    <w:rsid w:val="00212FA2"/>
    <w:rsid w:val="0021624C"/>
    <w:rsid w:val="00224E11"/>
    <w:rsid w:val="00225A34"/>
    <w:rsid w:val="00265B7D"/>
    <w:rsid w:val="00270F50"/>
    <w:rsid w:val="00285B26"/>
    <w:rsid w:val="0028666F"/>
    <w:rsid w:val="00287926"/>
    <w:rsid w:val="00293F29"/>
    <w:rsid w:val="0029499C"/>
    <w:rsid w:val="00297D31"/>
    <w:rsid w:val="002A5B2E"/>
    <w:rsid w:val="002A7DB1"/>
    <w:rsid w:val="002B18F6"/>
    <w:rsid w:val="002B450D"/>
    <w:rsid w:val="002C1430"/>
    <w:rsid w:val="002C42E4"/>
    <w:rsid w:val="002C58F8"/>
    <w:rsid w:val="002E39D3"/>
    <w:rsid w:val="003032C9"/>
    <w:rsid w:val="00312CC1"/>
    <w:rsid w:val="003172A0"/>
    <w:rsid w:val="00323F6C"/>
    <w:rsid w:val="003267E3"/>
    <w:rsid w:val="0035123B"/>
    <w:rsid w:val="00366414"/>
    <w:rsid w:val="00373173"/>
    <w:rsid w:val="00374733"/>
    <w:rsid w:val="00374E2C"/>
    <w:rsid w:val="003817B9"/>
    <w:rsid w:val="003827AF"/>
    <w:rsid w:val="003861C4"/>
    <w:rsid w:val="00386626"/>
    <w:rsid w:val="003876D8"/>
    <w:rsid w:val="00393429"/>
    <w:rsid w:val="00394E97"/>
    <w:rsid w:val="00396A73"/>
    <w:rsid w:val="003A389E"/>
    <w:rsid w:val="003B38C6"/>
    <w:rsid w:val="003C7033"/>
    <w:rsid w:val="003D3CCB"/>
    <w:rsid w:val="003D7F99"/>
    <w:rsid w:val="003E02A7"/>
    <w:rsid w:val="003F79C0"/>
    <w:rsid w:val="00405B2F"/>
    <w:rsid w:val="004276BF"/>
    <w:rsid w:val="004372FD"/>
    <w:rsid w:val="004419B8"/>
    <w:rsid w:val="00456329"/>
    <w:rsid w:val="00490E38"/>
    <w:rsid w:val="00494F89"/>
    <w:rsid w:val="004A0808"/>
    <w:rsid w:val="004A2351"/>
    <w:rsid w:val="004B0E19"/>
    <w:rsid w:val="004C35BF"/>
    <w:rsid w:val="004C55D8"/>
    <w:rsid w:val="004D0131"/>
    <w:rsid w:val="004E0B6F"/>
    <w:rsid w:val="004E3816"/>
    <w:rsid w:val="004E52DD"/>
    <w:rsid w:val="00502811"/>
    <w:rsid w:val="00503188"/>
    <w:rsid w:val="005040B2"/>
    <w:rsid w:val="00505B8A"/>
    <w:rsid w:val="005062CB"/>
    <w:rsid w:val="00522F50"/>
    <w:rsid w:val="0053078E"/>
    <w:rsid w:val="005317CE"/>
    <w:rsid w:val="00535931"/>
    <w:rsid w:val="00552717"/>
    <w:rsid w:val="0055355A"/>
    <w:rsid w:val="00554246"/>
    <w:rsid w:val="005610EF"/>
    <w:rsid w:val="005814BB"/>
    <w:rsid w:val="00597F96"/>
    <w:rsid w:val="005B2726"/>
    <w:rsid w:val="005B5F94"/>
    <w:rsid w:val="005C6D45"/>
    <w:rsid w:val="005C7771"/>
    <w:rsid w:val="005E0705"/>
    <w:rsid w:val="005E30A0"/>
    <w:rsid w:val="006019FD"/>
    <w:rsid w:val="00602B95"/>
    <w:rsid w:val="00606247"/>
    <w:rsid w:val="00620615"/>
    <w:rsid w:val="00634429"/>
    <w:rsid w:val="00642C64"/>
    <w:rsid w:val="00643E36"/>
    <w:rsid w:val="006464A4"/>
    <w:rsid w:val="0065248A"/>
    <w:rsid w:val="00661FDB"/>
    <w:rsid w:val="006620B8"/>
    <w:rsid w:val="00664941"/>
    <w:rsid w:val="006679FC"/>
    <w:rsid w:val="00675236"/>
    <w:rsid w:val="00691AD6"/>
    <w:rsid w:val="00691F24"/>
    <w:rsid w:val="00696680"/>
    <w:rsid w:val="006A2505"/>
    <w:rsid w:val="006B7396"/>
    <w:rsid w:val="006B7682"/>
    <w:rsid w:val="006C2D0E"/>
    <w:rsid w:val="006D3550"/>
    <w:rsid w:val="006D7697"/>
    <w:rsid w:val="006F1E2E"/>
    <w:rsid w:val="006F61C6"/>
    <w:rsid w:val="007375A2"/>
    <w:rsid w:val="00744E73"/>
    <w:rsid w:val="0076389B"/>
    <w:rsid w:val="00774ECA"/>
    <w:rsid w:val="00784F66"/>
    <w:rsid w:val="007933B8"/>
    <w:rsid w:val="00793850"/>
    <w:rsid w:val="0079426A"/>
    <w:rsid w:val="007975F5"/>
    <w:rsid w:val="007A0CDB"/>
    <w:rsid w:val="007A4B6F"/>
    <w:rsid w:val="007A6FD8"/>
    <w:rsid w:val="007C5211"/>
    <w:rsid w:val="007C7266"/>
    <w:rsid w:val="007E17C8"/>
    <w:rsid w:val="007E5359"/>
    <w:rsid w:val="007F03B7"/>
    <w:rsid w:val="00816702"/>
    <w:rsid w:val="00823433"/>
    <w:rsid w:val="00823EE0"/>
    <w:rsid w:val="008420C3"/>
    <w:rsid w:val="00843733"/>
    <w:rsid w:val="008502C8"/>
    <w:rsid w:val="00857CE0"/>
    <w:rsid w:val="008606EC"/>
    <w:rsid w:val="008766DA"/>
    <w:rsid w:val="008814C6"/>
    <w:rsid w:val="00894063"/>
    <w:rsid w:val="008A17B2"/>
    <w:rsid w:val="008B4AB0"/>
    <w:rsid w:val="008C31BE"/>
    <w:rsid w:val="008C7A6E"/>
    <w:rsid w:val="008F11FC"/>
    <w:rsid w:val="008F150B"/>
    <w:rsid w:val="008F1DCB"/>
    <w:rsid w:val="009028D0"/>
    <w:rsid w:val="00905CB1"/>
    <w:rsid w:val="00907BFB"/>
    <w:rsid w:val="0091304B"/>
    <w:rsid w:val="009160AA"/>
    <w:rsid w:val="00920C7A"/>
    <w:rsid w:val="00937565"/>
    <w:rsid w:val="00944266"/>
    <w:rsid w:val="00951A1F"/>
    <w:rsid w:val="00954445"/>
    <w:rsid w:val="009556C6"/>
    <w:rsid w:val="00960E62"/>
    <w:rsid w:val="00983B3C"/>
    <w:rsid w:val="00987522"/>
    <w:rsid w:val="00993AFA"/>
    <w:rsid w:val="0099521C"/>
    <w:rsid w:val="009B6DF2"/>
    <w:rsid w:val="009D6113"/>
    <w:rsid w:val="009E2BC5"/>
    <w:rsid w:val="009F0B56"/>
    <w:rsid w:val="009F3961"/>
    <w:rsid w:val="00A01D42"/>
    <w:rsid w:val="00A42AF3"/>
    <w:rsid w:val="00A46942"/>
    <w:rsid w:val="00A54003"/>
    <w:rsid w:val="00A63A9B"/>
    <w:rsid w:val="00A6500F"/>
    <w:rsid w:val="00A75B10"/>
    <w:rsid w:val="00A92497"/>
    <w:rsid w:val="00AC4EED"/>
    <w:rsid w:val="00AE13D9"/>
    <w:rsid w:val="00AF0928"/>
    <w:rsid w:val="00AF121B"/>
    <w:rsid w:val="00AF7628"/>
    <w:rsid w:val="00AF7A25"/>
    <w:rsid w:val="00B05273"/>
    <w:rsid w:val="00B13F50"/>
    <w:rsid w:val="00B25083"/>
    <w:rsid w:val="00B25CA2"/>
    <w:rsid w:val="00B35D27"/>
    <w:rsid w:val="00B36E06"/>
    <w:rsid w:val="00B50652"/>
    <w:rsid w:val="00B53AF2"/>
    <w:rsid w:val="00B63516"/>
    <w:rsid w:val="00B63C59"/>
    <w:rsid w:val="00B94005"/>
    <w:rsid w:val="00B9420C"/>
    <w:rsid w:val="00B9489E"/>
    <w:rsid w:val="00B974C3"/>
    <w:rsid w:val="00BA4F32"/>
    <w:rsid w:val="00BB1B5E"/>
    <w:rsid w:val="00BB4FAE"/>
    <w:rsid w:val="00BB7933"/>
    <w:rsid w:val="00BC497B"/>
    <w:rsid w:val="00BD52A9"/>
    <w:rsid w:val="00BE1FE7"/>
    <w:rsid w:val="00BF7184"/>
    <w:rsid w:val="00C01117"/>
    <w:rsid w:val="00C07766"/>
    <w:rsid w:val="00C13337"/>
    <w:rsid w:val="00C15D5E"/>
    <w:rsid w:val="00C27CE4"/>
    <w:rsid w:val="00C32224"/>
    <w:rsid w:val="00C3789D"/>
    <w:rsid w:val="00C4112D"/>
    <w:rsid w:val="00C42DCB"/>
    <w:rsid w:val="00C6270E"/>
    <w:rsid w:val="00C635C1"/>
    <w:rsid w:val="00C64493"/>
    <w:rsid w:val="00C71263"/>
    <w:rsid w:val="00C74A3F"/>
    <w:rsid w:val="00CB1B2A"/>
    <w:rsid w:val="00CB5B61"/>
    <w:rsid w:val="00CC0C1F"/>
    <w:rsid w:val="00CC54B0"/>
    <w:rsid w:val="00CC6911"/>
    <w:rsid w:val="00CD1937"/>
    <w:rsid w:val="00CD46FC"/>
    <w:rsid w:val="00CD52D3"/>
    <w:rsid w:val="00CF1D6B"/>
    <w:rsid w:val="00D07F7B"/>
    <w:rsid w:val="00D32A9C"/>
    <w:rsid w:val="00D441FC"/>
    <w:rsid w:val="00D678DE"/>
    <w:rsid w:val="00D7049F"/>
    <w:rsid w:val="00D8538B"/>
    <w:rsid w:val="00D865A5"/>
    <w:rsid w:val="00D978F7"/>
    <w:rsid w:val="00DA4C52"/>
    <w:rsid w:val="00DB3C1E"/>
    <w:rsid w:val="00DB6D18"/>
    <w:rsid w:val="00DB70B4"/>
    <w:rsid w:val="00DC09E0"/>
    <w:rsid w:val="00DC0FBA"/>
    <w:rsid w:val="00DD113E"/>
    <w:rsid w:val="00DD23C7"/>
    <w:rsid w:val="00DE0455"/>
    <w:rsid w:val="00DF0205"/>
    <w:rsid w:val="00E31D5B"/>
    <w:rsid w:val="00E348C2"/>
    <w:rsid w:val="00E46171"/>
    <w:rsid w:val="00E50F94"/>
    <w:rsid w:val="00E71464"/>
    <w:rsid w:val="00E75AD4"/>
    <w:rsid w:val="00E87EB2"/>
    <w:rsid w:val="00E91E09"/>
    <w:rsid w:val="00E9302D"/>
    <w:rsid w:val="00EB6912"/>
    <w:rsid w:val="00EC040F"/>
    <w:rsid w:val="00EF722D"/>
    <w:rsid w:val="00F03616"/>
    <w:rsid w:val="00F1390D"/>
    <w:rsid w:val="00F13F3A"/>
    <w:rsid w:val="00F16AF2"/>
    <w:rsid w:val="00F20EF6"/>
    <w:rsid w:val="00F213A8"/>
    <w:rsid w:val="00F23A8F"/>
    <w:rsid w:val="00F23CEF"/>
    <w:rsid w:val="00F2546C"/>
    <w:rsid w:val="00F34F1A"/>
    <w:rsid w:val="00F37EA5"/>
    <w:rsid w:val="00F41EBE"/>
    <w:rsid w:val="00F50848"/>
    <w:rsid w:val="00F539D6"/>
    <w:rsid w:val="00F6030F"/>
    <w:rsid w:val="00F606F1"/>
    <w:rsid w:val="00F654B8"/>
    <w:rsid w:val="00F75B4D"/>
    <w:rsid w:val="00F860E1"/>
    <w:rsid w:val="00FA4772"/>
    <w:rsid w:val="00FB23E9"/>
    <w:rsid w:val="00FB6652"/>
    <w:rsid w:val="00FC4A09"/>
    <w:rsid w:val="00FC7CA0"/>
    <w:rsid w:val="00FD0977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43B6A6"/>
  <w15:docId w15:val="{BA79E408-D1F6-4762-AD6D-E0E29E2D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Titre3">
    <w:name w:val="heading 3"/>
    <w:basedOn w:val="Normal"/>
    <w:link w:val="Titre3Car"/>
    <w:uiPriority w:val="9"/>
    <w:qFormat/>
    <w:rsid w:val="00505B8A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sz w:val="16"/>
      <w:szCs w:val="16"/>
    </w:rPr>
  </w:style>
  <w:style w:type="paragraph" w:styleId="Paragraphedeliste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ind w:left="825"/>
    </w:pPr>
  </w:style>
  <w:style w:type="character" w:styleId="Lienhypertexte">
    <w:name w:val="Hyperlink"/>
    <w:basedOn w:val="Policepardfaut"/>
    <w:uiPriority w:val="99"/>
    <w:unhideWhenUsed/>
    <w:rsid w:val="00C64493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05B8A"/>
    <w:rPr>
      <w:rFonts w:ascii="Times New Roman" w:eastAsia="Times New Roman" w:hAnsi="Times New Roman" w:cs="Times New Roman"/>
      <w:b/>
      <w:bCs/>
      <w:sz w:val="27"/>
      <w:szCs w:val="27"/>
      <w:lang w:val="fr-CH" w:eastAsia="fr-CH"/>
    </w:rPr>
  </w:style>
  <w:style w:type="paragraph" w:styleId="En-tte">
    <w:name w:val="header"/>
    <w:basedOn w:val="Normal"/>
    <w:link w:val="En-tteCar"/>
    <w:uiPriority w:val="99"/>
    <w:unhideWhenUsed/>
    <w:rsid w:val="00B50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652"/>
    <w:rPr>
      <w:rFonts w:ascii="Segoe UI" w:eastAsia="Segoe UI" w:hAnsi="Segoe UI" w:cs="Segoe UI"/>
    </w:rPr>
  </w:style>
  <w:style w:type="paragraph" w:styleId="Pieddepage">
    <w:name w:val="footer"/>
    <w:basedOn w:val="Normal"/>
    <w:link w:val="PieddepageCar"/>
    <w:uiPriority w:val="99"/>
    <w:unhideWhenUsed/>
    <w:rsid w:val="00B506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0652"/>
    <w:rPr>
      <w:rFonts w:ascii="Segoe UI" w:eastAsia="Segoe UI" w:hAnsi="Segoe UI" w:cs="Segoe UI"/>
    </w:rPr>
  </w:style>
  <w:style w:type="character" w:styleId="Mentionnonrsolue">
    <w:name w:val="Unresolved Mention"/>
    <w:basedOn w:val="Policepardfaut"/>
    <w:uiPriority w:val="99"/>
    <w:semiHidden/>
    <w:unhideWhenUsed/>
    <w:rsid w:val="0050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lex.admin.ch/eli/cc/2018/290/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127832181300439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ge.ch/medecine/rgt/accue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24B1-26A9-4A99-A7D3-8D1E9B74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Descombes</dc:creator>
  <cp:lastModifiedBy>Pinelopi Argyriou</cp:lastModifiedBy>
  <cp:revision>5</cp:revision>
  <cp:lastPrinted>2023-10-02T11:09:00Z</cp:lastPrinted>
  <dcterms:created xsi:type="dcterms:W3CDTF">2024-02-06T11:55:00Z</dcterms:created>
  <dcterms:modified xsi:type="dcterms:W3CDTF">2024-02-15T09:01:00Z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  <property fmtid="{D5CDD505-2E9C-101B-9397-08002B2CF9AE}" pid="5" name="MSIP_Label_b020b37f-db72-473e-ae54-fb16df408069_Enabled">
    <vt:lpwstr>true</vt:lpwstr>
  </property>
  <property fmtid="{D5CDD505-2E9C-101B-9397-08002B2CF9AE}" pid="6" name="MSIP_Label_b020b37f-db72-473e-ae54-fb16df408069_SetDate">
    <vt:lpwstr>2023-06-27T07:54:21Z</vt:lpwstr>
  </property>
  <property fmtid="{D5CDD505-2E9C-101B-9397-08002B2CF9AE}" pid="7" name="MSIP_Label_b020b37f-db72-473e-ae54-fb16df408069_Method">
    <vt:lpwstr>Standard</vt:lpwstr>
  </property>
  <property fmtid="{D5CDD505-2E9C-101B-9397-08002B2CF9AE}" pid="8" name="MSIP_Label_b020b37f-db72-473e-ae54-fb16df408069_Name">
    <vt:lpwstr>General</vt:lpwstr>
  </property>
  <property fmtid="{D5CDD505-2E9C-101B-9397-08002B2CF9AE}" pid="9" name="MSIP_Label_b020b37f-db72-473e-ae54-fb16df408069_SiteId">
    <vt:lpwstr>705d07a3-2eea-4f3b-ab59-65ca29abeb26</vt:lpwstr>
  </property>
  <property fmtid="{D5CDD505-2E9C-101B-9397-08002B2CF9AE}" pid="10" name="MSIP_Label_b020b37f-db72-473e-ae54-fb16df408069_ActionId">
    <vt:lpwstr>71458341-55b8-4ed4-9141-aeb633df582f</vt:lpwstr>
  </property>
  <property fmtid="{D5CDD505-2E9C-101B-9397-08002B2CF9AE}" pid="11" name="MSIP_Label_b020b37f-db72-473e-ae54-fb16df408069_ContentBits">
    <vt:lpwstr>0</vt:lpwstr>
  </property>
</Properties>
</file>