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90E5" w14:textId="74851E3E" w:rsidR="006444A8" w:rsidRPr="00785355" w:rsidRDefault="007E3130" w:rsidP="001A6920">
      <w:pPr>
        <w:spacing w:before="157" w:after="157" w:line="240" w:lineRule="auto"/>
        <w:rPr>
          <w:rFonts w:asciiTheme="majorHAnsi" w:hAnsiTheme="majorHAnsi" w:cs="Arial"/>
          <w:sz w:val="34"/>
          <w:szCs w:val="3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34"/>
          <w:szCs w:val="34"/>
          <w:lang w:val="fr-CH"/>
        </w:rPr>
        <w:t xml:space="preserve">Charte de collaboration interprofessionnelle </w:t>
      </w:r>
      <w:proofErr w:type="spellStart"/>
      <w:r w:rsidR="006F0022" w:rsidRPr="00785355">
        <w:rPr>
          <w:rFonts w:asciiTheme="majorHAnsi" w:eastAsia="inter" w:hAnsiTheme="majorHAnsi" w:cs="Arial"/>
          <w:b/>
          <w:color w:val="000000"/>
          <w:sz w:val="34"/>
          <w:szCs w:val="34"/>
          <w:lang w:val="fr-CH"/>
        </w:rPr>
        <w:t>myCare</w:t>
      </w:r>
      <w:proofErr w:type="spellEnd"/>
      <w:r w:rsidR="006F0022" w:rsidRPr="00785355">
        <w:rPr>
          <w:rFonts w:asciiTheme="majorHAnsi" w:eastAsia="inter" w:hAnsiTheme="majorHAnsi" w:cs="Arial"/>
          <w:b/>
          <w:color w:val="000000"/>
          <w:sz w:val="34"/>
          <w:szCs w:val="34"/>
          <w:lang w:val="fr-CH"/>
        </w:rPr>
        <w:t xml:space="preserve"> Start</w:t>
      </w:r>
    </w:p>
    <w:p w14:paraId="4E4E78C8" w14:textId="77777777" w:rsidR="006444A8" w:rsidRPr="006F0022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</w:rPr>
      </w:pPr>
      <w:r w:rsidRPr="006F0022">
        <w:rPr>
          <w:rFonts w:asciiTheme="majorHAnsi" w:eastAsia="inter" w:hAnsiTheme="majorHAnsi" w:cs="Arial"/>
          <w:b/>
          <w:color w:val="000000"/>
          <w:sz w:val="24"/>
          <w:szCs w:val="24"/>
        </w:rPr>
        <w:t>Entre :</w:t>
      </w:r>
    </w:p>
    <w:p w14:paraId="337C7775" w14:textId="6276A629" w:rsidR="006444A8" w:rsidRPr="00785355" w:rsidRDefault="006F0022" w:rsidP="001A6920">
      <w:pPr>
        <w:numPr>
          <w:ilvl w:val="0"/>
          <w:numId w:val="1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Nom de la pharmacie/du pharmacien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:</w:t>
      </w:r>
    </w:p>
    <w:p w14:paraId="48FFA56F" w14:textId="579DF96D" w:rsidR="006444A8" w:rsidRPr="00785355" w:rsidRDefault="006F0022" w:rsidP="001A6920">
      <w:pPr>
        <w:numPr>
          <w:ilvl w:val="0"/>
          <w:numId w:val="1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Nom du cabinet médical/médecin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:</w:t>
      </w:r>
    </w:p>
    <w:p w14:paraId="6DF96A4A" w14:textId="77777777" w:rsidR="001A6920" w:rsidRPr="00785355" w:rsidRDefault="001A6920" w:rsidP="001A6920">
      <w:pPr>
        <w:spacing w:before="105" w:after="105" w:line="240" w:lineRule="auto"/>
        <w:ind w:left="540"/>
        <w:rPr>
          <w:rFonts w:asciiTheme="majorHAnsi" w:hAnsiTheme="majorHAnsi" w:cs="Arial"/>
          <w:sz w:val="24"/>
          <w:szCs w:val="24"/>
          <w:lang w:val="fr-CH"/>
        </w:rPr>
      </w:pPr>
    </w:p>
    <w:p w14:paraId="000DBB2A" w14:textId="2F07B5BB" w:rsidR="006444A8" w:rsidRPr="00785355" w:rsidRDefault="006F0022" w:rsidP="00785355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Objet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br/>
        <w:t>Établir un cadre de collaboration pour l</w:t>
      </w:r>
      <w:r w:rsidR="00785355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e service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proofErr w:type="spellStart"/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Start, afin </w:t>
      </w:r>
      <w:r w:rsidR="00512BE8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de soutenir les patients dans leur adhésion et 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d'assurer des soins optimaux aux patients grâce à une collaboration interprofessionnelle efficace entre les médecins et les pharmaciens.</w:t>
      </w:r>
    </w:p>
    <w:p w14:paraId="29D1E438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1. Soins axés sur la relation</w:t>
      </w:r>
    </w:p>
    <w:p w14:paraId="742D0764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convenons de :</w:t>
      </w:r>
    </w:p>
    <w:p w14:paraId="7E818701" w14:textId="31423C31" w:rsidR="006444A8" w:rsidRPr="00785355" w:rsidRDefault="006F0022" w:rsidP="001A6920">
      <w:pPr>
        <w:numPr>
          <w:ilvl w:val="0"/>
          <w:numId w:val="2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Placer le patient et sa famille au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centre 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de toutes les décisions et de tous les processus de soins.</w:t>
      </w:r>
    </w:p>
    <w:p w14:paraId="0D227980" w14:textId="69684E10" w:rsidR="006444A8" w:rsidRPr="00785355" w:rsidRDefault="006F0022" w:rsidP="00785355">
      <w:pPr>
        <w:numPr>
          <w:ilvl w:val="0"/>
          <w:numId w:val="2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Favoriser la confiance, le respect et le dialogue ouvert afin de répondre aux besoins et aux préférences des patients.</w:t>
      </w:r>
    </w:p>
    <w:p w14:paraId="7E9BCFB4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2. Communication au sein de l'équipe</w:t>
      </w:r>
    </w:p>
    <w:p w14:paraId="3A7C330A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nous engageons à :</w:t>
      </w:r>
    </w:p>
    <w:p w14:paraId="49BEC9D8" w14:textId="47BB34E8" w:rsidR="006444A8" w:rsidRPr="00785355" w:rsidRDefault="006F0022" w:rsidP="001A6920">
      <w:pPr>
        <w:numPr>
          <w:ilvl w:val="0"/>
          <w:numId w:val="3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Communiquer </w:t>
      </w:r>
      <w:r w:rsidR="00FC378B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clairement et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de manière régulière</w:t>
      </w:r>
      <w:r w:rsidR="00FC378B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au sujet des patients communs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au projet </w:t>
      </w:r>
      <w:proofErr w:type="spellStart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, en utilisant des canaux sécurisés (par exemple, téléphone, courrier électronique).</w:t>
      </w:r>
    </w:p>
    <w:p w14:paraId="68A235E5" w14:textId="340F96B9" w:rsidR="006444A8" w:rsidRPr="00785355" w:rsidRDefault="00785355" w:rsidP="00785355">
      <w:pPr>
        <w:numPr>
          <w:ilvl w:val="0"/>
          <w:numId w:val="3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Communiquer les mise à jour</w:t>
      </w:r>
      <w:r w:rsidR="006F0022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sur l'évolution</w:t>
      </w:r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du projet </w:t>
      </w:r>
      <w:proofErr w:type="spellStart"/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Start, tels que</w:t>
      </w:r>
      <w:r w:rsidR="006F0022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le recrutement, les consultations </w:t>
      </w:r>
      <w:proofErr w:type="spellStart"/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</w:t>
      </w:r>
      <w:r w:rsidR="006F0022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et tout problème rencontré.</w:t>
      </w:r>
    </w:p>
    <w:p w14:paraId="31FA88BB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3. Clarification des rôles</w:t>
      </w:r>
    </w:p>
    <w:p w14:paraId="735C2F0B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nous engageons à :</w:t>
      </w:r>
    </w:p>
    <w:p w14:paraId="3285B348" w14:textId="77777777" w:rsidR="006444A8" w:rsidRPr="00785355" w:rsidRDefault="006F0022" w:rsidP="001A6920">
      <w:pPr>
        <w:numPr>
          <w:ilvl w:val="0"/>
          <w:numId w:val="4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Définir et respecter le champ d'activité et l'expertise de chaque professionnel :</w:t>
      </w:r>
    </w:p>
    <w:p w14:paraId="4E3B956A" w14:textId="561A3A7F" w:rsidR="006444A8" w:rsidRPr="00785355" w:rsidRDefault="006F0022" w:rsidP="001A6920">
      <w:pPr>
        <w:numPr>
          <w:ilvl w:val="1"/>
          <w:numId w:val="4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 xml:space="preserve">Médecin :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identifier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les patients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éligible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pour </w:t>
      </w:r>
      <w:proofErr w:type="spellStart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; informer les patients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sur le service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; orienter les patients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vers une pharmacie participante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à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l’aide du bon de transmission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proofErr w:type="spellStart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; utiliser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le contenu du contre-rendu des consultations </w:t>
      </w:r>
      <w:proofErr w:type="spellStart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fourni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l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es pharmaciens lors des consultations médicales</w:t>
      </w:r>
    </w:p>
    <w:p w14:paraId="5EDFEF8E" w14:textId="4BF34CF4" w:rsidR="006444A8" w:rsidRPr="00785355" w:rsidRDefault="006F0022" w:rsidP="001A6920">
      <w:pPr>
        <w:numPr>
          <w:ilvl w:val="1"/>
          <w:numId w:val="4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 xml:space="preserve">Pharmacien :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répondre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aux questions sur le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s consultations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</w:t>
      </w:r>
      <w:proofErr w:type="spellStart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;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inviter les patients à participer aux consultations </w:t>
      </w:r>
      <w:proofErr w:type="spellStart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; planifier et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fournir les consultations </w:t>
      </w:r>
      <w:proofErr w:type="spellStart"/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 ;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obtenir le consentement éclairé pour l'étude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d'évaluation </w:t>
      </w:r>
      <w:proofErr w:type="spellStart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lastRenderedPageBreak/>
        <w:t>myCare</w:t>
      </w:r>
      <w:proofErr w:type="spellEnd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Start-I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; </w:t>
      </w:r>
      <w:r w:rsidR="001A6920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envoyer un rapport au médecin </w:t>
      </w:r>
      <w:r w:rsidR="00683437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après la consultation 2 (ou lors de la consultation 1 si nécessaire)</w:t>
      </w:r>
    </w:p>
    <w:p w14:paraId="29419030" w14:textId="0E2168B7" w:rsidR="006444A8" w:rsidRPr="00785355" w:rsidRDefault="006F0022" w:rsidP="00785355">
      <w:pPr>
        <w:numPr>
          <w:ilvl w:val="0"/>
          <w:numId w:val="4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Réviser et mettre à jour les rôles si nécessaire afin de refléter l'évolution des besoins des patients et de l'équipe.</w:t>
      </w:r>
    </w:p>
    <w:p w14:paraId="5345379C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4. Fonctionnement de l'équipe</w:t>
      </w:r>
    </w:p>
    <w:p w14:paraId="21734207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convenons de :</w:t>
      </w:r>
    </w:p>
    <w:p w14:paraId="5DB8BEAA" w14:textId="5AA54463" w:rsidR="006444A8" w:rsidRPr="00785355" w:rsidRDefault="006F0022" w:rsidP="001A6920">
      <w:pPr>
        <w:numPr>
          <w:ilvl w:val="0"/>
          <w:numId w:val="5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Établir des processus clairs pour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l’orientation des patients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, le partage d'informations et l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’envoi et l’utilisation des contre-rendus </w:t>
      </w:r>
      <w:proofErr w:type="spellStart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Start.</w:t>
      </w:r>
    </w:p>
    <w:p w14:paraId="64FCF105" w14:textId="56E44CE2" w:rsidR="006444A8" w:rsidRPr="00785355" w:rsidRDefault="006F0022" w:rsidP="00785355">
      <w:pPr>
        <w:numPr>
          <w:ilvl w:val="0"/>
          <w:numId w:val="5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Participer à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la mise à jour des processus si </w:t>
      </w:r>
      <w:r w:rsidR="00FC378B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nécessaire 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afin d'assurer une amélioration continue.</w:t>
      </w:r>
    </w:p>
    <w:p w14:paraId="56B73245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5. Résolution des conflits</w:t>
      </w:r>
    </w:p>
    <w:p w14:paraId="4D1058A8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nous engageons à :</w:t>
      </w:r>
    </w:p>
    <w:p w14:paraId="07260BD6" w14:textId="77777777" w:rsidR="006444A8" w:rsidRPr="00785355" w:rsidRDefault="006F0022" w:rsidP="001A6920">
      <w:pPr>
        <w:numPr>
          <w:ilvl w:val="0"/>
          <w:numId w:val="6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Régler rapidement et de manière constructive les désaccords ou les malentendus, en mettant l'accent sur l'intérêt du patient.</w:t>
      </w:r>
    </w:p>
    <w:p w14:paraId="08CADC0D" w14:textId="09A895CE" w:rsidR="006444A8" w:rsidRPr="00785355" w:rsidRDefault="006F0022" w:rsidP="001A6920">
      <w:pPr>
        <w:numPr>
          <w:ilvl w:val="0"/>
          <w:numId w:val="6"/>
        </w:numPr>
        <w:spacing w:before="210" w:after="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Utiliser des discussions structurées, guidées par le respect mutuel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. </w:t>
      </w:r>
      <w:r w:rsidR="00512BE8">
        <w:rPr>
          <w:rFonts w:asciiTheme="majorHAnsi" w:hAnsiTheme="majorHAnsi" w:cs="Arial"/>
          <w:noProof/>
          <w:sz w:val="24"/>
          <w:szCs w:val="24"/>
        </w:rPr>
      </w:r>
      <w:r w:rsidR="00512BE8">
        <w:rPr>
          <w:rFonts w:asciiTheme="majorHAnsi" w:hAnsiTheme="majorHAnsi" w:cs="Arial"/>
          <w:noProof/>
          <w:sz w:val="24"/>
          <w:szCs w:val="24"/>
        </w:rPr>
        <w:pict w14:anchorId="02ABA239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68A108" w14:textId="77777777" w:rsidR="006444A8" w:rsidRPr="00785355" w:rsidRDefault="006F0022" w:rsidP="001A6920">
      <w:pPr>
        <w:spacing w:before="315" w:after="105" w:line="240" w:lineRule="auto"/>
        <w:ind w:left="-30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6. Leadership collaboratif</w:t>
      </w:r>
    </w:p>
    <w:p w14:paraId="6DF6A697" w14:textId="77777777" w:rsidR="006444A8" w:rsidRPr="00785355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Nous nous engageons à :</w:t>
      </w:r>
    </w:p>
    <w:p w14:paraId="2A61E445" w14:textId="105D95AB" w:rsidR="006444A8" w:rsidRPr="00785355" w:rsidRDefault="006F0022" w:rsidP="001A6920">
      <w:pPr>
        <w:numPr>
          <w:ilvl w:val="0"/>
          <w:numId w:val="7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Partager la responsabilité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du recrutement et du 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bon déroulé </w:t>
      </w:r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du projet </w:t>
      </w:r>
      <w:proofErr w:type="spellStart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myCare</w:t>
      </w:r>
      <w:proofErr w:type="spellEnd"/>
      <w:r w:rsidR="00F51834"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 xml:space="preserve"> Start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.</w:t>
      </w:r>
    </w:p>
    <w:p w14:paraId="1EFBDD85" w14:textId="77777777" w:rsidR="001A6920" w:rsidRPr="00785355" w:rsidRDefault="006F0022" w:rsidP="001A6920">
      <w:pPr>
        <w:numPr>
          <w:ilvl w:val="0"/>
          <w:numId w:val="7"/>
        </w:num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Encourager le leadership et l'initiative des deux professions en matière d'amélioration de la qualité et d'innovation dans les soins aux patients.</w:t>
      </w:r>
    </w:p>
    <w:p w14:paraId="6068F2CD" w14:textId="77777777" w:rsidR="001A6920" w:rsidRPr="00785355" w:rsidRDefault="001A6920" w:rsidP="00785355">
      <w:pPr>
        <w:spacing w:before="105" w:after="105" w:line="240" w:lineRule="auto"/>
        <w:rPr>
          <w:rFonts w:asciiTheme="majorHAnsi" w:hAnsiTheme="majorHAnsi" w:cs="Arial"/>
          <w:sz w:val="24"/>
          <w:szCs w:val="24"/>
          <w:lang w:val="fr-CH"/>
        </w:rPr>
      </w:pPr>
    </w:p>
    <w:p w14:paraId="7D90EB95" w14:textId="78287028" w:rsidR="006444A8" w:rsidRPr="00785355" w:rsidRDefault="006F0022" w:rsidP="001A6920">
      <w:pPr>
        <w:spacing w:before="105" w:after="105" w:line="240" w:lineRule="auto"/>
        <w:rPr>
          <w:rFonts w:asciiTheme="majorHAnsi" w:hAnsiTheme="majorHAnsi" w:cs="Arial"/>
          <w:b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b/>
          <w:color w:val="000000"/>
          <w:sz w:val="24"/>
          <w:szCs w:val="24"/>
          <w:lang w:val="fr-CH"/>
        </w:rPr>
        <w:t>Signatures</w:t>
      </w:r>
    </w:p>
    <w:p w14:paraId="3D81E5DD" w14:textId="43F9A566" w:rsidR="006444A8" w:rsidRPr="00785355" w:rsidRDefault="006F0022" w:rsidP="00785355">
      <w:pPr>
        <w:spacing w:before="210" w:after="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[Nom du pharmacien, date</w:t>
      </w:r>
      <w:r w:rsid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, signature</w:t>
      </w:r>
      <w:r w:rsidRPr="00785355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]</w:t>
      </w:r>
    </w:p>
    <w:p w14:paraId="3B5C2EE5" w14:textId="77777777" w:rsidR="006444A8" w:rsidRPr="006F0022" w:rsidRDefault="00512BE8" w:rsidP="001A6920">
      <w:pPr>
        <w:spacing w:before="210"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</w:r>
      <w:r>
        <w:rPr>
          <w:rFonts w:asciiTheme="majorHAnsi" w:hAnsiTheme="majorHAnsi" w:cs="Arial"/>
          <w:noProof/>
          <w:sz w:val="24"/>
          <w:szCs w:val="24"/>
        </w:rPr>
        <w:pict w14:anchorId="45DB81A3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A614228" w14:textId="3D9727B4" w:rsidR="006444A8" w:rsidRPr="00512BE8" w:rsidRDefault="006F0022" w:rsidP="001A6920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512BE8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[Nom du médecin, date</w:t>
      </w:r>
      <w:r w:rsidR="008332A0" w:rsidRPr="00512BE8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, signature</w:t>
      </w:r>
      <w:r w:rsidRPr="00512BE8">
        <w:rPr>
          <w:rFonts w:asciiTheme="majorHAnsi" w:eastAsia="inter" w:hAnsiTheme="majorHAnsi" w:cs="Arial"/>
          <w:color w:val="000000"/>
          <w:sz w:val="24"/>
          <w:szCs w:val="24"/>
          <w:lang w:val="fr-CH"/>
        </w:rPr>
        <w:t>]</w:t>
      </w:r>
    </w:p>
    <w:p w14:paraId="04A1A379" w14:textId="77777777" w:rsidR="00785355" w:rsidRDefault="00785355" w:rsidP="00F51834">
      <w:pPr>
        <w:spacing w:after="210" w:line="240" w:lineRule="auto"/>
        <w:rPr>
          <w:rFonts w:asciiTheme="majorHAnsi" w:eastAsia="inter" w:hAnsiTheme="majorHAnsi" w:cs="Arial"/>
          <w:i/>
          <w:color w:val="000000"/>
          <w:sz w:val="24"/>
          <w:szCs w:val="24"/>
          <w:lang w:val="fr-CH"/>
        </w:rPr>
      </w:pPr>
    </w:p>
    <w:p w14:paraId="6D24B2D0" w14:textId="1DD8B3A8" w:rsidR="00F51834" w:rsidRPr="00785355" w:rsidRDefault="006F0022" w:rsidP="00F51834">
      <w:pPr>
        <w:spacing w:after="210" w:line="240" w:lineRule="auto"/>
        <w:rPr>
          <w:rFonts w:asciiTheme="majorHAnsi" w:hAnsiTheme="majorHAnsi" w:cs="Arial"/>
          <w:sz w:val="24"/>
          <w:szCs w:val="24"/>
          <w:lang w:val="fr-CH"/>
        </w:rPr>
      </w:pPr>
      <w:r w:rsidRPr="00785355">
        <w:rPr>
          <w:rFonts w:asciiTheme="majorHAnsi" w:eastAsia="inter" w:hAnsiTheme="majorHAnsi" w:cs="Arial"/>
          <w:i/>
          <w:color w:val="000000"/>
          <w:sz w:val="24"/>
          <w:szCs w:val="24"/>
          <w:lang w:val="fr-CH"/>
        </w:rPr>
        <w:t xml:space="preserve">Ce document est basé sur le cadre de compétences interprofessionnelles de la CIHC et vise à favoriser l'excellence dans les soins collaboratifs aux patients </w:t>
      </w:r>
      <w:r w:rsidR="00F51834" w:rsidRPr="00785355">
        <w:rPr>
          <w:rFonts w:asciiTheme="majorHAnsi" w:eastAsia="inter" w:hAnsiTheme="majorHAnsi" w:cs="Arial"/>
          <w:i/>
          <w:color w:val="000000"/>
          <w:sz w:val="24"/>
          <w:szCs w:val="24"/>
          <w:lang w:val="fr-CH"/>
        </w:rPr>
        <w:t xml:space="preserve">: </w:t>
      </w:r>
      <w:hyperlink r:id="rId7" w:history="1">
        <w:r w:rsidR="00512BE8" w:rsidRPr="004468D8">
          <w:rPr>
            <w:rStyle w:val="Lienhypertexte"/>
            <w:rFonts w:asciiTheme="majorHAnsi" w:eastAsia="inter" w:hAnsiTheme="majorHAnsi" w:cs="Arial"/>
            <w:i/>
            <w:sz w:val="24"/>
            <w:szCs w:val="24"/>
            <w:lang w:val="fr-CH"/>
          </w:rPr>
          <w:t>https://cihc-cpis.com/new-competency-framework/</w:t>
        </w:r>
      </w:hyperlink>
      <w:r w:rsidR="00512BE8">
        <w:rPr>
          <w:rFonts w:asciiTheme="majorHAnsi" w:eastAsia="inter" w:hAnsiTheme="majorHAnsi" w:cs="Arial"/>
          <w:i/>
          <w:color w:val="000000"/>
          <w:sz w:val="24"/>
          <w:szCs w:val="24"/>
          <w:lang w:val="fr-CH"/>
        </w:rPr>
        <w:t xml:space="preserve"> </w:t>
      </w:r>
    </w:p>
    <w:sectPr w:rsidR="00F51834" w:rsidRPr="00785355">
      <w:headerReference w:type="default" r:id="rId8"/>
      <w:footerReference w:type="default" r:id="rId9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E910" w14:textId="77777777" w:rsidR="003B199D" w:rsidRDefault="003B199D" w:rsidP="00683437">
      <w:pPr>
        <w:spacing w:after="0" w:line="240" w:lineRule="auto"/>
      </w:pPr>
      <w:r>
        <w:separator/>
      </w:r>
    </w:p>
  </w:endnote>
  <w:endnote w:type="continuationSeparator" w:id="0">
    <w:p w14:paraId="7BC56D1D" w14:textId="77777777" w:rsidR="003B199D" w:rsidRDefault="003B199D" w:rsidP="0068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037566"/>
      <w:docPartObj>
        <w:docPartGallery w:val="Page Numbers (Bottom of Page)"/>
        <w:docPartUnique/>
      </w:docPartObj>
    </w:sdtPr>
    <w:sdtEndPr/>
    <w:sdtContent>
      <w:p w14:paraId="7D0E0DB2" w14:textId="7A54F307" w:rsidR="00683437" w:rsidRDefault="0068343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6ED44B" w14:textId="77777777" w:rsidR="00683437" w:rsidRDefault="006834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A1AF" w14:textId="77777777" w:rsidR="003B199D" w:rsidRDefault="003B199D" w:rsidP="00683437">
      <w:pPr>
        <w:spacing w:after="0" w:line="240" w:lineRule="auto"/>
      </w:pPr>
      <w:r>
        <w:separator/>
      </w:r>
    </w:p>
  </w:footnote>
  <w:footnote w:type="continuationSeparator" w:id="0">
    <w:p w14:paraId="4C062881" w14:textId="77777777" w:rsidR="003B199D" w:rsidRDefault="003B199D" w:rsidP="0068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C69C" w14:textId="2AEC7256" w:rsidR="00683437" w:rsidRDefault="00683437">
    <w:pPr>
      <w:pStyle w:val="En-tte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4BEB280E" wp14:editId="3324F855">
          <wp:simplePos x="0" y="0"/>
          <wp:positionH relativeFrom="column">
            <wp:posOffset>5343525</wp:posOffset>
          </wp:positionH>
          <wp:positionV relativeFrom="paragraph">
            <wp:posOffset>-95250</wp:posOffset>
          </wp:positionV>
          <wp:extent cx="1323975" cy="447675"/>
          <wp:effectExtent l="0" t="0" r="9525" b="9525"/>
          <wp:wrapThrough wrapText="bothSides">
            <wp:wrapPolygon edited="0">
              <wp:start x="0" y="0"/>
              <wp:lineTo x="0" y="21140"/>
              <wp:lineTo x="21445" y="21140"/>
              <wp:lineTo x="21445" y="0"/>
              <wp:lineTo x="0" y="0"/>
            </wp:wrapPolygon>
          </wp:wrapThrough>
          <wp:docPr id="969243385" name="Image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E90"/>
    <w:multiLevelType w:val="hybridMultilevel"/>
    <w:tmpl w:val="6DDE365C"/>
    <w:lvl w:ilvl="0" w:tplc="BF06D1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66C48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D8ECF6A">
      <w:numFmt w:val="decimal"/>
      <w:lvlText w:val=""/>
      <w:lvlJc w:val="left"/>
    </w:lvl>
    <w:lvl w:ilvl="3" w:tplc="946099FC">
      <w:numFmt w:val="decimal"/>
      <w:lvlText w:val=""/>
      <w:lvlJc w:val="left"/>
    </w:lvl>
    <w:lvl w:ilvl="4" w:tplc="E0BA0322">
      <w:numFmt w:val="decimal"/>
      <w:lvlText w:val=""/>
      <w:lvlJc w:val="left"/>
    </w:lvl>
    <w:lvl w:ilvl="5" w:tplc="954E591E">
      <w:numFmt w:val="decimal"/>
      <w:lvlText w:val=""/>
      <w:lvlJc w:val="left"/>
    </w:lvl>
    <w:lvl w:ilvl="6" w:tplc="5ADC3ABE">
      <w:numFmt w:val="decimal"/>
      <w:lvlText w:val=""/>
      <w:lvlJc w:val="left"/>
    </w:lvl>
    <w:lvl w:ilvl="7" w:tplc="1902A1AA">
      <w:numFmt w:val="decimal"/>
      <w:lvlText w:val=""/>
      <w:lvlJc w:val="left"/>
    </w:lvl>
    <w:lvl w:ilvl="8" w:tplc="7D0A8102">
      <w:numFmt w:val="decimal"/>
      <w:lvlText w:val=""/>
      <w:lvlJc w:val="left"/>
    </w:lvl>
  </w:abstractNum>
  <w:abstractNum w:abstractNumId="1" w15:restartNumberingAfterBreak="0">
    <w:nsid w:val="01E14899"/>
    <w:multiLevelType w:val="hybridMultilevel"/>
    <w:tmpl w:val="AD2E5278"/>
    <w:lvl w:ilvl="0" w:tplc="14C643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028CBC">
      <w:numFmt w:val="decimal"/>
      <w:lvlText w:val=""/>
      <w:lvlJc w:val="left"/>
    </w:lvl>
    <w:lvl w:ilvl="2" w:tplc="7C8C9888">
      <w:numFmt w:val="decimal"/>
      <w:lvlText w:val=""/>
      <w:lvlJc w:val="left"/>
    </w:lvl>
    <w:lvl w:ilvl="3" w:tplc="136A21AE">
      <w:numFmt w:val="decimal"/>
      <w:lvlText w:val=""/>
      <w:lvlJc w:val="left"/>
    </w:lvl>
    <w:lvl w:ilvl="4" w:tplc="89108AC6">
      <w:numFmt w:val="decimal"/>
      <w:lvlText w:val=""/>
      <w:lvlJc w:val="left"/>
    </w:lvl>
    <w:lvl w:ilvl="5" w:tplc="487AC830">
      <w:numFmt w:val="decimal"/>
      <w:lvlText w:val=""/>
      <w:lvlJc w:val="left"/>
    </w:lvl>
    <w:lvl w:ilvl="6" w:tplc="71FC383E">
      <w:numFmt w:val="decimal"/>
      <w:lvlText w:val=""/>
      <w:lvlJc w:val="left"/>
    </w:lvl>
    <w:lvl w:ilvl="7" w:tplc="1A3CBA80">
      <w:numFmt w:val="decimal"/>
      <w:lvlText w:val=""/>
      <w:lvlJc w:val="left"/>
    </w:lvl>
    <w:lvl w:ilvl="8" w:tplc="728CDE14">
      <w:numFmt w:val="decimal"/>
      <w:lvlText w:val=""/>
      <w:lvlJc w:val="left"/>
    </w:lvl>
  </w:abstractNum>
  <w:abstractNum w:abstractNumId="2" w15:restartNumberingAfterBreak="0">
    <w:nsid w:val="03800107"/>
    <w:multiLevelType w:val="hybridMultilevel"/>
    <w:tmpl w:val="0B145C46"/>
    <w:lvl w:ilvl="0" w:tplc="6E1A68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49C7DF6">
      <w:numFmt w:val="decimal"/>
      <w:lvlText w:val=""/>
      <w:lvlJc w:val="left"/>
    </w:lvl>
    <w:lvl w:ilvl="2" w:tplc="DCAA2600">
      <w:numFmt w:val="decimal"/>
      <w:lvlText w:val=""/>
      <w:lvlJc w:val="left"/>
    </w:lvl>
    <w:lvl w:ilvl="3" w:tplc="39CCBEE0">
      <w:numFmt w:val="decimal"/>
      <w:lvlText w:val=""/>
      <w:lvlJc w:val="left"/>
    </w:lvl>
    <w:lvl w:ilvl="4" w:tplc="3690AC2A">
      <w:numFmt w:val="decimal"/>
      <w:lvlText w:val=""/>
      <w:lvlJc w:val="left"/>
    </w:lvl>
    <w:lvl w:ilvl="5" w:tplc="6E923BEA">
      <w:numFmt w:val="decimal"/>
      <w:lvlText w:val=""/>
      <w:lvlJc w:val="left"/>
    </w:lvl>
    <w:lvl w:ilvl="6" w:tplc="E8EE79EC">
      <w:numFmt w:val="decimal"/>
      <w:lvlText w:val=""/>
      <w:lvlJc w:val="left"/>
    </w:lvl>
    <w:lvl w:ilvl="7" w:tplc="F6C4665A">
      <w:numFmt w:val="decimal"/>
      <w:lvlText w:val=""/>
      <w:lvlJc w:val="left"/>
    </w:lvl>
    <w:lvl w:ilvl="8" w:tplc="EA94C8F0">
      <w:numFmt w:val="decimal"/>
      <w:lvlText w:val=""/>
      <w:lvlJc w:val="left"/>
    </w:lvl>
  </w:abstractNum>
  <w:abstractNum w:abstractNumId="3" w15:restartNumberingAfterBreak="0">
    <w:nsid w:val="0494455D"/>
    <w:multiLevelType w:val="hybridMultilevel"/>
    <w:tmpl w:val="9646A522"/>
    <w:lvl w:ilvl="0" w:tplc="90C45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6680C2">
      <w:numFmt w:val="decimal"/>
      <w:lvlText w:val=""/>
      <w:lvlJc w:val="left"/>
    </w:lvl>
    <w:lvl w:ilvl="2" w:tplc="2360A73E">
      <w:numFmt w:val="decimal"/>
      <w:lvlText w:val=""/>
      <w:lvlJc w:val="left"/>
    </w:lvl>
    <w:lvl w:ilvl="3" w:tplc="9F3E9B68">
      <w:numFmt w:val="decimal"/>
      <w:lvlText w:val=""/>
      <w:lvlJc w:val="left"/>
    </w:lvl>
    <w:lvl w:ilvl="4" w:tplc="5510DE62">
      <w:numFmt w:val="decimal"/>
      <w:lvlText w:val=""/>
      <w:lvlJc w:val="left"/>
    </w:lvl>
    <w:lvl w:ilvl="5" w:tplc="166814B0">
      <w:numFmt w:val="decimal"/>
      <w:lvlText w:val=""/>
      <w:lvlJc w:val="left"/>
    </w:lvl>
    <w:lvl w:ilvl="6" w:tplc="EC0C2262">
      <w:numFmt w:val="decimal"/>
      <w:lvlText w:val=""/>
      <w:lvlJc w:val="left"/>
    </w:lvl>
    <w:lvl w:ilvl="7" w:tplc="91D8B756">
      <w:numFmt w:val="decimal"/>
      <w:lvlText w:val=""/>
      <w:lvlJc w:val="left"/>
    </w:lvl>
    <w:lvl w:ilvl="8" w:tplc="0F00D53A">
      <w:numFmt w:val="decimal"/>
      <w:lvlText w:val=""/>
      <w:lvlJc w:val="left"/>
    </w:lvl>
  </w:abstractNum>
  <w:abstractNum w:abstractNumId="4" w15:restartNumberingAfterBreak="0">
    <w:nsid w:val="35B23795"/>
    <w:multiLevelType w:val="hybridMultilevel"/>
    <w:tmpl w:val="3C1EDA22"/>
    <w:lvl w:ilvl="0" w:tplc="D9BCC5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BE29D4">
      <w:numFmt w:val="decimal"/>
      <w:lvlText w:val=""/>
      <w:lvlJc w:val="left"/>
    </w:lvl>
    <w:lvl w:ilvl="2" w:tplc="1CE4CF22">
      <w:numFmt w:val="decimal"/>
      <w:lvlText w:val=""/>
      <w:lvlJc w:val="left"/>
    </w:lvl>
    <w:lvl w:ilvl="3" w:tplc="FCA60C70">
      <w:numFmt w:val="decimal"/>
      <w:lvlText w:val=""/>
      <w:lvlJc w:val="left"/>
    </w:lvl>
    <w:lvl w:ilvl="4" w:tplc="94E495E0">
      <w:numFmt w:val="decimal"/>
      <w:lvlText w:val=""/>
      <w:lvlJc w:val="left"/>
    </w:lvl>
    <w:lvl w:ilvl="5" w:tplc="4FA6FF4E">
      <w:numFmt w:val="decimal"/>
      <w:lvlText w:val=""/>
      <w:lvlJc w:val="left"/>
    </w:lvl>
    <w:lvl w:ilvl="6" w:tplc="E220A9BA">
      <w:numFmt w:val="decimal"/>
      <w:lvlText w:val=""/>
      <w:lvlJc w:val="left"/>
    </w:lvl>
    <w:lvl w:ilvl="7" w:tplc="C13EDDA8">
      <w:numFmt w:val="decimal"/>
      <w:lvlText w:val=""/>
      <w:lvlJc w:val="left"/>
    </w:lvl>
    <w:lvl w:ilvl="8" w:tplc="0C8A7E7C">
      <w:numFmt w:val="decimal"/>
      <w:lvlText w:val=""/>
      <w:lvlJc w:val="left"/>
    </w:lvl>
  </w:abstractNum>
  <w:abstractNum w:abstractNumId="5" w15:restartNumberingAfterBreak="0">
    <w:nsid w:val="441B00F1"/>
    <w:multiLevelType w:val="hybridMultilevel"/>
    <w:tmpl w:val="AB44D886"/>
    <w:lvl w:ilvl="0" w:tplc="24F669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7C3C64">
      <w:numFmt w:val="decimal"/>
      <w:lvlText w:val=""/>
      <w:lvlJc w:val="left"/>
    </w:lvl>
    <w:lvl w:ilvl="2" w:tplc="3AD21660">
      <w:numFmt w:val="decimal"/>
      <w:lvlText w:val=""/>
      <w:lvlJc w:val="left"/>
    </w:lvl>
    <w:lvl w:ilvl="3" w:tplc="B2922F6E">
      <w:numFmt w:val="decimal"/>
      <w:lvlText w:val=""/>
      <w:lvlJc w:val="left"/>
    </w:lvl>
    <w:lvl w:ilvl="4" w:tplc="DB68DFEC">
      <w:numFmt w:val="decimal"/>
      <w:lvlText w:val=""/>
      <w:lvlJc w:val="left"/>
    </w:lvl>
    <w:lvl w:ilvl="5" w:tplc="021E937A">
      <w:numFmt w:val="decimal"/>
      <w:lvlText w:val=""/>
      <w:lvlJc w:val="left"/>
    </w:lvl>
    <w:lvl w:ilvl="6" w:tplc="3F8C6D34">
      <w:numFmt w:val="decimal"/>
      <w:lvlText w:val=""/>
      <w:lvlJc w:val="left"/>
    </w:lvl>
    <w:lvl w:ilvl="7" w:tplc="BBFA1CB6">
      <w:numFmt w:val="decimal"/>
      <w:lvlText w:val=""/>
      <w:lvlJc w:val="left"/>
    </w:lvl>
    <w:lvl w:ilvl="8" w:tplc="D902ACC8">
      <w:numFmt w:val="decimal"/>
      <w:lvlText w:val=""/>
      <w:lvlJc w:val="left"/>
    </w:lvl>
  </w:abstractNum>
  <w:abstractNum w:abstractNumId="6" w15:restartNumberingAfterBreak="0">
    <w:nsid w:val="466132CA"/>
    <w:multiLevelType w:val="hybridMultilevel"/>
    <w:tmpl w:val="606C9298"/>
    <w:lvl w:ilvl="0" w:tplc="69101A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A240136">
      <w:numFmt w:val="decimal"/>
      <w:lvlText w:val=""/>
      <w:lvlJc w:val="left"/>
    </w:lvl>
    <w:lvl w:ilvl="2" w:tplc="F1584C92">
      <w:numFmt w:val="decimal"/>
      <w:lvlText w:val=""/>
      <w:lvlJc w:val="left"/>
    </w:lvl>
    <w:lvl w:ilvl="3" w:tplc="CE2044EE">
      <w:numFmt w:val="decimal"/>
      <w:lvlText w:val=""/>
      <w:lvlJc w:val="left"/>
    </w:lvl>
    <w:lvl w:ilvl="4" w:tplc="D3586274">
      <w:numFmt w:val="decimal"/>
      <w:lvlText w:val=""/>
      <w:lvlJc w:val="left"/>
    </w:lvl>
    <w:lvl w:ilvl="5" w:tplc="5FCA3CA8">
      <w:numFmt w:val="decimal"/>
      <w:lvlText w:val=""/>
      <w:lvlJc w:val="left"/>
    </w:lvl>
    <w:lvl w:ilvl="6" w:tplc="4EB4C364">
      <w:numFmt w:val="decimal"/>
      <w:lvlText w:val=""/>
      <w:lvlJc w:val="left"/>
    </w:lvl>
    <w:lvl w:ilvl="7" w:tplc="54189F54">
      <w:numFmt w:val="decimal"/>
      <w:lvlText w:val=""/>
      <w:lvlJc w:val="left"/>
    </w:lvl>
    <w:lvl w:ilvl="8" w:tplc="CD54B31E">
      <w:numFmt w:val="decimal"/>
      <w:lvlText w:val=""/>
      <w:lvlJc w:val="left"/>
    </w:lvl>
  </w:abstractNum>
  <w:abstractNum w:abstractNumId="7" w15:restartNumberingAfterBreak="0">
    <w:nsid w:val="515F6916"/>
    <w:multiLevelType w:val="hybridMultilevel"/>
    <w:tmpl w:val="6B2E3822"/>
    <w:lvl w:ilvl="0" w:tplc="E1E215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C864C4">
      <w:numFmt w:val="decimal"/>
      <w:lvlText w:val=""/>
      <w:lvlJc w:val="left"/>
    </w:lvl>
    <w:lvl w:ilvl="2" w:tplc="18583856">
      <w:numFmt w:val="decimal"/>
      <w:lvlText w:val=""/>
      <w:lvlJc w:val="left"/>
    </w:lvl>
    <w:lvl w:ilvl="3" w:tplc="C2360AA6">
      <w:numFmt w:val="decimal"/>
      <w:lvlText w:val=""/>
      <w:lvlJc w:val="left"/>
    </w:lvl>
    <w:lvl w:ilvl="4" w:tplc="D1B221A0">
      <w:numFmt w:val="decimal"/>
      <w:lvlText w:val=""/>
      <w:lvlJc w:val="left"/>
    </w:lvl>
    <w:lvl w:ilvl="5" w:tplc="51A0F884">
      <w:numFmt w:val="decimal"/>
      <w:lvlText w:val=""/>
      <w:lvlJc w:val="left"/>
    </w:lvl>
    <w:lvl w:ilvl="6" w:tplc="9468C0FE">
      <w:numFmt w:val="decimal"/>
      <w:lvlText w:val=""/>
      <w:lvlJc w:val="left"/>
    </w:lvl>
    <w:lvl w:ilvl="7" w:tplc="6534E1C8">
      <w:numFmt w:val="decimal"/>
      <w:lvlText w:val=""/>
      <w:lvlJc w:val="left"/>
    </w:lvl>
    <w:lvl w:ilvl="8" w:tplc="746E2C5E">
      <w:numFmt w:val="decimal"/>
      <w:lvlText w:val=""/>
      <w:lvlJc w:val="left"/>
    </w:lvl>
  </w:abstractNum>
  <w:num w:numId="1" w16cid:durableId="371535218">
    <w:abstractNumId w:val="4"/>
  </w:num>
  <w:num w:numId="2" w16cid:durableId="824122716">
    <w:abstractNumId w:val="7"/>
  </w:num>
  <w:num w:numId="3" w16cid:durableId="206840149">
    <w:abstractNumId w:val="3"/>
  </w:num>
  <w:num w:numId="4" w16cid:durableId="1221284625">
    <w:abstractNumId w:val="0"/>
  </w:num>
  <w:num w:numId="5" w16cid:durableId="1919903210">
    <w:abstractNumId w:val="5"/>
  </w:num>
  <w:num w:numId="6" w16cid:durableId="474297830">
    <w:abstractNumId w:val="2"/>
  </w:num>
  <w:num w:numId="7" w16cid:durableId="1969780438">
    <w:abstractNumId w:val="6"/>
  </w:num>
  <w:num w:numId="8" w16cid:durableId="20043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A8"/>
    <w:rsid w:val="000354CA"/>
    <w:rsid w:val="001A6920"/>
    <w:rsid w:val="00352607"/>
    <w:rsid w:val="003A1547"/>
    <w:rsid w:val="003B199D"/>
    <w:rsid w:val="004944A9"/>
    <w:rsid w:val="00512BE8"/>
    <w:rsid w:val="005E19DA"/>
    <w:rsid w:val="006444A8"/>
    <w:rsid w:val="00683437"/>
    <w:rsid w:val="006F0022"/>
    <w:rsid w:val="00785355"/>
    <w:rsid w:val="00790B54"/>
    <w:rsid w:val="007D589F"/>
    <w:rsid w:val="007E3130"/>
    <w:rsid w:val="008332A0"/>
    <w:rsid w:val="008C34DB"/>
    <w:rsid w:val="00970067"/>
    <w:rsid w:val="009A70EA"/>
    <w:rsid w:val="00A128D9"/>
    <w:rsid w:val="00F51834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37282D1"/>
  <w15:docId w15:val="{AE375ED7-D51A-4683-B987-D85F2008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C34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34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34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4D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C378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834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437"/>
  </w:style>
  <w:style w:type="paragraph" w:styleId="Pieddepage">
    <w:name w:val="footer"/>
    <w:basedOn w:val="Normal"/>
    <w:link w:val="PieddepageCar"/>
    <w:uiPriority w:val="99"/>
    <w:unhideWhenUsed/>
    <w:rsid w:val="006834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437"/>
  </w:style>
  <w:style w:type="character" w:styleId="Lienhypertexte">
    <w:name w:val="Hyperlink"/>
    <w:basedOn w:val="Policepardfaut"/>
    <w:uiPriority w:val="99"/>
    <w:unhideWhenUsed/>
    <w:rsid w:val="00F518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1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c-cpis.com/new-competency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2775</Characters>
  <Application>Microsoft Office Word</Application>
  <DocSecurity>0</DocSecurity>
  <Lines>64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html-to-docx, docId:3D69673E97E9737669E9BC98C63F272B</cp:keywords>
  <dc:description/>
  <cp:lastModifiedBy>Author</cp:lastModifiedBy>
  <cp:revision>3</cp:revision>
  <dcterms:created xsi:type="dcterms:W3CDTF">2025-07-24T08:41:00Z</dcterms:created>
  <dcterms:modified xsi:type="dcterms:W3CDTF">2025-07-31T07:39:00Z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1f7c7c8c-f238-4778-b6d5-abc5bcdc4d8d</vt:lpwstr>
  </property>
</Properties>
</file>