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61" w:rsidRPr="001F6461" w:rsidRDefault="001F6461" w:rsidP="001F6461">
      <w:pPr>
        <w:pStyle w:val="Style1"/>
        <w:numPr>
          <w:ilvl w:val="0"/>
          <w:numId w:val="0"/>
        </w:numPr>
        <w:rPr>
          <w:sz w:val="28"/>
          <w:szCs w:val="28"/>
        </w:rPr>
      </w:pPr>
      <w:bookmarkStart w:id="0" w:name="_Toc533776698"/>
      <w:r w:rsidRPr="001F6461">
        <w:rPr>
          <w:sz w:val="28"/>
          <w:szCs w:val="28"/>
        </w:rPr>
        <w:t>MDT conjoint HES-SO</w:t>
      </w:r>
      <w:r>
        <w:rPr>
          <w:sz w:val="28"/>
          <w:szCs w:val="28"/>
        </w:rPr>
        <w:t xml:space="preserve"> </w:t>
      </w:r>
      <w:r w:rsidRPr="001F646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1F6461">
        <w:rPr>
          <w:sz w:val="28"/>
          <w:szCs w:val="28"/>
        </w:rPr>
        <w:t>Unige</w:t>
      </w:r>
      <w:proofErr w:type="spellEnd"/>
    </w:p>
    <w:p w:rsidR="001F6461" w:rsidRPr="001F6461" w:rsidRDefault="001F6461" w:rsidP="001F6461">
      <w:pPr>
        <w:pStyle w:val="Style1"/>
        <w:numPr>
          <w:ilvl w:val="0"/>
          <w:numId w:val="0"/>
        </w:numPr>
      </w:pPr>
      <w:r w:rsidRPr="001F6461">
        <w:t>Profil de compétences du master conjoint</w:t>
      </w:r>
      <w:bookmarkEnd w:id="0"/>
      <w:r w:rsidRPr="001F6461">
        <w:t xml:space="preserve"> </w:t>
      </w:r>
    </w:p>
    <w:p w:rsidR="001F6461" w:rsidRDefault="001F6461" w:rsidP="001F6461">
      <w:pPr>
        <w:jc w:val="both"/>
      </w:pPr>
      <w:r>
        <w:t xml:space="preserve">Ces </w:t>
      </w:r>
      <w:r w:rsidRPr="00E93BAD">
        <w:t>compétences transversales</w:t>
      </w:r>
      <w:r>
        <w:t xml:space="preserve">, communes </w:t>
      </w:r>
      <w:r w:rsidRPr="00E93BAD">
        <w:t xml:space="preserve">aux six orientations </w:t>
      </w:r>
      <w:r>
        <w:t xml:space="preserve">du master, relèvent </w:t>
      </w:r>
      <w:r w:rsidRPr="00E93BAD">
        <w:t xml:space="preserve">du </w:t>
      </w:r>
      <w:proofErr w:type="spellStart"/>
      <w:r w:rsidRPr="00E93BAD">
        <w:t>coeur</w:t>
      </w:r>
      <w:proofErr w:type="spellEnd"/>
      <w:r w:rsidRPr="00E93BAD">
        <w:t xml:space="preserve"> des métie</w:t>
      </w:r>
      <w:r>
        <w:t xml:space="preserve">rs du développement territorial. Elles </w:t>
      </w:r>
      <w:r w:rsidRPr="00E93BAD">
        <w:t>sont développées dans le cadre des cours de base transversaux durant le prem</w:t>
      </w:r>
      <w:bookmarkStart w:id="1" w:name="_GoBack"/>
      <w:bookmarkEnd w:id="1"/>
      <w:r w:rsidRPr="00E93BAD">
        <w:t>ier semestre</w:t>
      </w:r>
      <w:r>
        <w:t xml:space="preserve">. </w:t>
      </w:r>
      <w:r w:rsidRPr="00E93BAD">
        <w:t xml:space="preserve"> </w:t>
      </w:r>
      <w:r>
        <w:t xml:space="preserve">Chaque orientation permet en outre de développer </w:t>
      </w:r>
      <w:proofErr w:type="gramStart"/>
      <w:r>
        <w:t>des  compétences</w:t>
      </w:r>
      <w:proofErr w:type="gramEnd"/>
      <w:r>
        <w:t xml:space="preserve"> spécifiques.</w:t>
      </w:r>
    </w:p>
    <w:p w:rsidR="001F6461" w:rsidRPr="001F6461" w:rsidRDefault="001F6461" w:rsidP="001F6461">
      <w:pPr>
        <w:jc w:val="both"/>
        <w:rPr>
          <w:b/>
        </w:rPr>
      </w:pPr>
      <w:r w:rsidRPr="001F6461">
        <w:rPr>
          <w:b/>
        </w:rPr>
        <w:t xml:space="preserve">Compétences transversales </w:t>
      </w:r>
    </w:p>
    <w:p w:rsidR="001F6461" w:rsidRPr="004A611A" w:rsidRDefault="001F6461" w:rsidP="001F6461">
      <w:pPr>
        <w:spacing w:after="0" w:line="240" w:lineRule="auto"/>
        <w:jc w:val="both"/>
      </w:pPr>
      <w:r w:rsidRPr="004A611A">
        <w:t xml:space="preserve">• Replacer la problématique d'aménagement et du développement territorial dans les grandes théories de la ville et du territoire ; </w:t>
      </w:r>
    </w:p>
    <w:p w:rsidR="001F6461" w:rsidRPr="004A611A" w:rsidRDefault="001F6461" w:rsidP="001F6461">
      <w:pPr>
        <w:spacing w:after="0" w:line="240" w:lineRule="auto"/>
        <w:jc w:val="both"/>
      </w:pPr>
      <w:r w:rsidRPr="004A611A">
        <w:t xml:space="preserve">• Appréhender les instruments stratégiques, les dispositions juridiques et les règles de procédure applicable au développement territorial ; </w:t>
      </w:r>
    </w:p>
    <w:p w:rsidR="001F6461" w:rsidRPr="004A611A" w:rsidRDefault="001F6461" w:rsidP="001F6461">
      <w:pPr>
        <w:spacing w:after="0" w:line="240" w:lineRule="auto"/>
        <w:jc w:val="both"/>
      </w:pPr>
      <w:r w:rsidRPr="004A611A">
        <w:t xml:space="preserve">• Comprendre et situer le rôle et les compétences des différents intervenants en développement territorial ; </w:t>
      </w:r>
    </w:p>
    <w:p w:rsidR="001F6461" w:rsidRPr="004A611A" w:rsidRDefault="001F6461" w:rsidP="001F6461">
      <w:pPr>
        <w:spacing w:after="0" w:line="240" w:lineRule="auto"/>
        <w:jc w:val="both"/>
      </w:pPr>
      <w:r w:rsidRPr="004A611A">
        <w:t xml:space="preserve">• Comprendre l’articulation et les interdépendances entre les différentes phases des démarches territoriales ; </w:t>
      </w:r>
    </w:p>
    <w:p w:rsidR="001F6461" w:rsidRPr="004A611A" w:rsidRDefault="001F6461" w:rsidP="001F6461">
      <w:pPr>
        <w:spacing w:after="0" w:line="240" w:lineRule="auto"/>
        <w:jc w:val="both"/>
      </w:pPr>
      <w:r w:rsidRPr="004A611A">
        <w:t xml:space="preserve">• Produire une planification générale de l’ensemble des étapes d'aménagement du territoire ; </w:t>
      </w:r>
    </w:p>
    <w:p w:rsidR="001F6461" w:rsidRPr="004A611A" w:rsidRDefault="001F6461" w:rsidP="001F6461">
      <w:pPr>
        <w:spacing w:after="0" w:line="240" w:lineRule="auto"/>
        <w:jc w:val="both"/>
      </w:pPr>
      <w:r w:rsidRPr="004A611A">
        <w:t>• Intervenir, selon son rôle et ses compétences, dans toutes les phases des démarches territoriales ;</w:t>
      </w:r>
    </w:p>
    <w:p w:rsidR="001F6461" w:rsidRDefault="001F6461" w:rsidP="001F6461">
      <w:pPr>
        <w:spacing w:after="0" w:line="240" w:lineRule="auto"/>
        <w:jc w:val="both"/>
      </w:pPr>
      <w:r w:rsidRPr="004A611A">
        <w:t>• Analyser le contexte socio-territorial du projet et identifier se</w:t>
      </w:r>
      <w:r>
        <w:t>s principales caractéristiques.</w:t>
      </w:r>
    </w:p>
    <w:p w:rsidR="00241344" w:rsidRDefault="00241344"/>
    <w:sectPr w:rsidR="0024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6D06"/>
    <w:multiLevelType w:val="hybridMultilevel"/>
    <w:tmpl w:val="07C6AE04"/>
    <w:lvl w:ilvl="0" w:tplc="43600E22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61"/>
    <w:rsid w:val="001F6461"/>
    <w:rsid w:val="002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C774"/>
  <w15:chartTrackingRefBased/>
  <w15:docId w15:val="{B026B6B5-54A7-482C-BCF1-3488A055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6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6461"/>
    <w:pPr>
      <w:numPr>
        <w:numId w:val="1"/>
      </w:numPr>
      <w:jc w:val="both"/>
    </w:pPr>
    <w:rPr>
      <w:rFonts w:ascii="Arial" w:hAnsi="Arial" w:cs="Arial"/>
      <w:b/>
      <w:bCs/>
    </w:rPr>
  </w:style>
  <w:style w:type="character" w:customStyle="1" w:styleId="Style1Car">
    <w:name w:val="Style1 Car"/>
    <w:basedOn w:val="Policepardfaut"/>
    <w:link w:val="Style1"/>
    <w:rsid w:val="001F646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Genolet Viaccoz</dc:creator>
  <cp:keywords/>
  <dc:description/>
  <cp:lastModifiedBy>Marie-José Genolet Viaccoz</cp:lastModifiedBy>
  <cp:revision>1</cp:revision>
  <dcterms:created xsi:type="dcterms:W3CDTF">2019-01-28T08:21:00Z</dcterms:created>
  <dcterms:modified xsi:type="dcterms:W3CDTF">2019-01-28T08:28:00Z</dcterms:modified>
</cp:coreProperties>
</file>