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7B3596" w14:textId="77777777" w:rsidR="00BA1577" w:rsidRDefault="00BA1577">
      <w:pPr>
        <w:pStyle w:val="TitreA"/>
        <w:jc w:val="left"/>
        <w:rPr>
          <w:rFonts w:ascii="Arial" w:hAnsi="Arial"/>
        </w:rPr>
      </w:pPr>
    </w:p>
    <w:p w14:paraId="01C3981C" w14:textId="77777777" w:rsidR="00BA1577" w:rsidRDefault="000E23D9">
      <w:pPr>
        <w:pStyle w:val="TitreA"/>
        <w:rPr>
          <w:rFonts w:ascii="Arial" w:eastAsia="Arial" w:hAnsi="Arial" w:cs="Arial"/>
          <w:sz w:val="28"/>
          <w:szCs w:val="28"/>
        </w:rPr>
      </w:pPr>
      <w:r>
        <w:rPr>
          <w:rFonts w:ascii="Arial" w:hAnsi="Arial"/>
          <w:sz w:val="28"/>
          <w:szCs w:val="28"/>
        </w:rPr>
        <w:t>Règlement du prix InnoSciences</w:t>
      </w:r>
    </w:p>
    <w:p w14:paraId="47AF0AC4" w14:textId="77777777" w:rsidR="00BA1577" w:rsidRDefault="00BA1577">
      <w:pPr>
        <w:rPr>
          <w:rFonts w:ascii="Arial" w:eastAsia="Arial" w:hAnsi="Arial" w:cs="Arial"/>
        </w:rPr>
      </w:pPr>
    </w:p>
    <w:p w14:paraId="213CDB92" w14:textId="77777777" w:rsidR="00BA1577" w:rsidRDefault="00BA1577">
      <w:pPr>
        <w:rPr>
          <w:rFonts w:ascii="Arial" w:eastAsia="Arial" w:hAnsi="Arial" w:cs="Arial"/>
        </w:rPr>
      </w:pPr>
    </w:p>
    <w:p w14:paraId="36C03CC4" w14:textId="77777777" w:rsidR="00BA1577" w:rsidRDefault="00BA1577">
      <w:pPr>
        <w:rPr>
          <w:rFonts w:ascii="Arial" w:eastAsia="Arial" w:hAnsi="Arial" w:cs="Arial"/>
        </w:rPr>
      </w:pPr>
    </w:p>
    <w:p w14:paraId="07E8050C" w14:textId="77777777" w:rsidR="00BA1577" w:rsidRDefault="000E23D9">
      <w:pPr>
        <w:pStyle w:val="Titre1"/>
        <w:rPr>
          <w:rFonts w:ascii="Arial" w:eastAsia="Arial" w:hAnsi="Arial" w:cs="Arial"/>
          <w:sz w:val="20"/>
          <w:szCs w:val="20"/>
        </w:rPr>
      </w:pPr>
      <w:r>
        <w:rPr>
          <w:rFonts w:ascii="Arial" w:hAnsi="Arial"/>
          <w:sz w:val="20"/>
          <w:szCs w:val="20"/>
        </w:rPr>
        <w:t>Préambule</w:t>
      </w:r>
    </w:p>
    <w:p w14:paraId="6B1648AA" w14:textId="77777777" w:rsidR="00BA1577" w:rsidRDefault="00BA1577">
      <w:pPr>
        <w:jc w:val="both"/>
        <w:rPr>
          <w:rFonts w:ascii="Arial" w:eastAsia="Arial" w:hAnsi="Arial" w:cs="Arial"/>
        </w:rPr>
      </w:pPr>
    </w:p>
    <w:p w14:paraId="50EEA183" w14:textId="77777777" w:rsidR="00BA1577" w:rsidRDefault="000E23D9">
      <w:pPr>
        <w:pStyle w:val="Corpsdetexte"/>
        <w:jc w:val="both"/>
        <w:rPr>
          <w:rFonts w:ascii="Arial" w:eastAsia="Arial" w:hAnsi="Arial" w:cs="Arial"/>
          <w:sz w:val="20"/>
          <w:szCs w:val="20"/>
        </w:rPr>
      </w:pPr>
      <w:r>
        <w:rPr>
          <w:rFonts w:ascii="Arial" w:hAnsi="Arial"/>
          <w:sz w:val="20"/>
          <w:szCs w:val="20"/>
        </w:rPr>
        <w:t xml:space="preserve">La Faculté des Sciences de l’Université de Genève (ci-après la Faculté des Sciences) crée un prix intitulé « Prix </w:t>
      </w:r>
      <w:proofErr w:type="spellStart"/>
      <w:r>
        <w:rPr>
          <w:rFonts w:ascii="Arial" w:hAnsi="Arial"/>
          <w:sz w:val="20"/>
          <w:szCs w:val="20"/>
        </w:rPr>
        <w:t>Innosciences</w:t>
      </w:r>
      <w:proofErr w:type="spellEnd"/>
      <w:r>
        <w:rPr>
          <w:rFonts w:ascii="Arial" w:hAnsi="Arial"/>
          <w:sz w:val="20"/>
          <w:szCs w:val="20"/>
        </w:rPr>
        <w:t xml:space="preserve"> » (ci-après le Prix) visant à récompenser et à promouvoir un projet de création de start-up et/ou de transfert de technologies.</w:t>
      </w:r>
      <w:bookmarkStart w:id="0" w:name="_GoBack"/>
      <w:bookmarkEnd w:id="0"/>
    </w:p>
    <w:p w14:paraId="6DB6ECE3" w14:textId="77777777" w:rsidR="00BA1577" w:rsidRDefault="00BA1577">
      <w:pPr>
        <w:rPr>
          <w:rFonts w:ascii="Arial" w:eastAsia="Arial" w:hAnsi="Arial" w:cs="Arial"/>
        </w:rPr>
      </w:pPr>
    </w:p>
    <w:p w14:paraId="1DAAB98D" w14:textId="77777777" w:rsidR="00BA1577" w:rsidRDefault="00BA1577">
      <w:pPr>
        <w:rPr>
          <w:rFonts w:ascii="Arial" w:eastAsia="Arial" w:hAnsi="Arial" w:cs="Arial"/>
        </w:rPr>
      </w:pPr>
    </w:p>
    <w:p w14:paraId="399D1E14" w14:textId="77777777" w:rsidR="00BA1577" w:rsidRDefault="000E23D9">
      <w:pPr>
        <w:pStyle w:val="Titre1"/>
        <w:rPr>
          <w:rFonts w:ascii="Arial" w:eastAsia="Arial" w:hAnsi="Arial" w:cs="Arial"/>
          <w:sz w:val="20"/>
          <w:szCs w:val="20"/>
        </w:rPr>
      </w:pPr>
      <w:r>
        <w:rPr>
          <w:rFonts w:ascii="Arial" w:hAnsi="Arial"/>
          <w:sz w:val="20"/>
          <w:szCs w:val="20"/>
        </w:rPr>
        <w:t>Article 1 – But</w:t>
      </w:r>
    </w:p>
    <w:p w14:paraId="5B97C685" w14:textId="77777777" w:rsidR="00BA1577" w:rsidRDefault="00BA1577">
      <w:pPr>
        <w:jc w:val="both"/>
        <w:rPr>
          <w:rFonts w:ascii="Arial" w:eastAsia="Arial" w:hAnsi="Arial" w:cs="Arial"/>
        </w:rPr>
      </w:pPr>
    </w:p>
    <w:p w14:paraId="68A7D3AD" w14:textId="6690F5B7" w:rsidR="00BA1577" w:rsidRDefault="000E23D9">
      <w:pPr>
        <w:jc w:val="both"/>
        <w:rPr>
          <w:rFonts w:ascii="Arial" w:eastAsia="Arial" w:hAnsi="Arial" w:cs="Arial"/>
        </w:rPr>
      </w:pPr>
      <w:r>
        <w:rPr>
          <w:rFonts w:ascii="Arial" w:hAnsi="Arial"/>
        </w:rPr>
        <w:t xml:space="preserve">Le Prix est destiné à récompenser un projet </w:t>
      </w:r>
      <w:r w:rsidR="00E14CE6">
        <w:rPr>
          <w:rFonts w:ascii="Arial" w:hAnsi="Arial"/>
        </w:rPr>
        <w:t xml:space="preserve">visionnaire </w:t>
      </w:r>
      <w:r>
        <w:rPr>
          <w:rFonts w:ascii="Arial" w:hAnsi="Arial"/>
        </w:rPr>
        <w:t xml:space="preserve">en soutenant son développement futur. Sur le long terme, le Prix vise à encourager l’innovation et à promouvoir le développement de projets au sein de la Faculté des Sciences dans le domaine de la création de start-ups et du transfert de technologies. </w:t>
      </w:r>
    </w:p>
    <w:p w14:paraId="09707B41" w14:textId="77777777" w:rsidR="00BA1577" w:rsidRDefault="00BA1577">
      <w:pPr>
        <w:jc w:val="both"/>
        <w:rPr>
          <w:rFonts w:ascii="Arial" w:eastAsia="Arial" w:hAnsi="Arial" w:cs="Arial"/>
        </w:rPr>
      </w:pPr>
    </w:p>
    <w:p w14:paraId="3B351334" w14:textId="77777777" w:rsidR="00BA1577" w:rsidRDefault="00BA1577">
      <w:pPr>
        <w:jc w:val="both"/>
        <w:rPr>
          <w:rFonts w:ascii="Arial" w:eastAsia="Arial" w:hAnsi="Arial" w:cs="Arial"/>
        </w:rPr>
      </w:pPr>
    </w:p>
    <w:p w14:paraId="7E2E7A45" w14:textId="77777777" w:rsidR="00BA1577" w:rsidRDefault="000E23D9">
      <w:pPr>
        <w:pStyle w:val="Titre1"/>
        <w:rPr>
          <w:rFonts w:ascii="Arial" w:eastAsia="Arial" w:hAnsi="Arial" w:cs="Arial"/>
          <w:sz w:val="20"/>
          <w:szCs w:val="20"/>
        </w:rPr>
      </w:pPr>
      <w:r>
        <w:rPr>
          <w:rFonts w:ascii="Arial" w:hAnsi="Arial"/>
          <w:sz w:val="20"/>
          <w:szCs w:val="20"/>
        </w:rPr>
        <w:t>Article 2 – Prix</w:t>
      </w:r>
    </w:p>
    <w:p w14:paraId="581594BD" w14:textId="77777777" w:rsidR="00BA1577" w:rsidRDefault="00BA1577">
      <w:pPr>
        <w:jc w:val="both"/>
        <w:rPr>
          <w:rFonts w:ascii="Arial" w:eastAsia="Arial" w:hAnsi="Arial" w:cs="Arial"/>
        </w:rPr>
      </w:pPr>
    </w:p>
    <w:p w14:paraId="4EF7F13F" w14:textId="622F667D" w:rsidR="00BA1577" w:rsidRDefault="000E23D9">
      <w:pPr>
        <w:jc w:val="both"/>
        <w:rPr>
          <w:rFonts w:ascii="Arial" w:eastAsia="Arial" w:hAnsi="Arial" w:cs="Arial"/>
        </w:rPr>
      </w:pPr>
      <w:r>
        <w:rPr>
          <w:rFonts w:ascii="Arial" w:hAnsi="Arial"/>
        </w:rPr>
        <w:t>Le Prix est constitué sous la forme d’une mise à disposition gratuite d’un bureau et</w:t>
      </w:r>
      <w:r w:rsidR="00D449E7">
        <w:rPr>
          <w:rFonts w:ascii="Arial" w:hAnsi="Arial"/>
        </w:rPr>
        <w:t>/ou</w:t>
      </w:r>
      <w:r>
        <w:rPr>
          <w:rFonts w:ascii="Arial" w:hAnsi="Arial"/>
        </w:rPr>
        <w:t xml:space="preserve"> d’un </w:t>
      </w:r>
      <w:r w:rsidR="00E14CE6">
        <w:rPr>
          <w:rFonts w:ascii="Arial" w:hAnsi="Arial"/>
        </w:rPr>
        <w:t xml:space="preserve">espace </w:t>
      </w:r>
      <w:r>
        <w:rPr>
          <w:rFonts w:ascii="Arial" w:hAnsi="Arial"/>
        </w:rPr>
        <w:t>laboratoire, situés au 1</w:t>
      </w:r>
      <w:r>
        <w:rPr>
          <w:rFonts w:ascii="Arial" w:hAnsi="Arial"/>
          <w:vertAlign w:val="superscript"/>
        </w:rPr>
        <w:t>er</w:t>
      </w:r>
      <w:r>
        <w:rPr>
          <w:rFonts w:ascii="Arial" w:hAnsi="Arial"/>
        </w:rPr>
        <w:t xml:space="preserve"> étage du Pavillon Ansermet (Quai Ernest Ansermet 26, 1205 Genève) (ci-après les Locaux), pour une période de six mois, renouvelable sous conditions. Le Pavillon Ansermet comprend par ailleurs un laboratoire d’infographie avec du personnel pouvant être sollicité. </w:t>
      </w:r>
    </w:p>
    <w:p w14:paraId="18EEEEE2" w14:textId="77777777" w:rsidR="00BA1577" w:rsidRDefault="00BA1577">
      <w:pPr>
        <w:jc w:val="both"/>
        <w:rPr>
          <w:rFonts w:ascii="Arial" w:eastAsia="Arial" w:hAnsi="Arial" w:cs="Arial"/>
        </w:rPr>
      </w:pPr>
    </w:p>
    <w:p w14:paraId="214F0448" w14:textId="77777777" w:rsidR="00BA1577" w:rsidRDefault="000E23D9">
      <w:pPr>
        <w:spacing w:after="120"/>
        <w:jc w:val="both"/>
        <w:rPr>
          <w:rFonts w:ascii="Arial" w:eastAsia="Arial" w:hAnsi="Arial" w:cs="Arial"/>
        </w:rPr>
      </w:pPr>
      <w:r>
        <w:rPr>
          <w:rFonts w:ascii="Arial" w:hAnsi="Arial"/>
        </w:rPr>
        <w:t>L’attribution du Prix est subordonnée à la ratification par le lauréat ou la lauréate de la Convention d’usage des Locaux figurant en Annexe I.</w:t>
      </w:r>
    </w:p>
    <w:p w14:paraId="6F641020" w14:textId="77777777" w:rsidR="00BA1577" w:rsidRDefault="00BA1577">
      <w:pPr>
        <w:ind w:left="1077"/>
        <w:jc w:val="both"/>
        <w:rPr>
          <w:rFonts w:ascii="Arial" w:eastAsia="Arial" w:hAnsi="Arial" w:cs="Arial"/>
        </w:rPr>
      </w:pPr>
    </w:p>
    <w:p w14:paraId="6CCB90E3" w14:textId="77777777" w:rsidR="00BA1577" w:rsidRDefault="000E23D9">
      <w:pPr>
        <w:jc w:val="both"/>
        <w:rPr>
          <w:rFonts w:ascii="Arial" w:eastAsia="Arial" w:hAnsi="Arial" w:cs="Arial"/>
        </w:rPr>
      </w:pPr>
      <w:r>
        <w:rPr>
          <w:rFonts w:ascii="Arial" w:hAnsi="Arial"/>
        </w:rPr>
        <w:t>En l’absence de ratification, le Prix est remis en concours ou attribué à un(e) autre candidat(e) ou n’est pas attribué.</w:t>
      </w:r>
    </w:p>
    <w:p w14:paraId="588238A5" w14:textId="77777777" w:rsidR="00BA1577" w:rsidRDefault="00BA1577">
      <w:pPr>
        <w:jc w:val="both"/>
        <w:rPr>
          <w:rFonts w:ascii="Arial" w:eastAsia="Arial" w:hAnsi="Arial" w:cs="Arial"/>
        </w:rPr>
      </w:pPr>
    </w:p>
    <w:p w14:paraId="16C3E63D" w14:textId="1A8B4BB8" w:rsidR="00BA1577" w:rsidRDefault="000E23D9">
      <w:pPr>
        <w:jc w:val="both"/>
        <w:rPr>
          <w:rFonts w:ascii="Arial" w:eastAsia="Arial" w:hAnsi="Arial" w:cs="Arial"/>
        </w:rPr>
      </w:pPr>
      <w:r>
        <w:rPr>
          <w:rFonts w:ascii="Arial" w:hAnsi="Arial"/>
        </w:rPr>
        <w:t>Chaque candidat(e) est informé(e) par e-mail, dans un délai de six semaines à compter de son inscription, du résultat de sa participation au concours</w:t>
      </w:r>
      <w:r w:rsidR="00E14CE6">
        <w:rPr>
          <w:rFonts w:ascii="Arial" w:hAnsi="Arial"/>
        </w:rPr>
        <w:t xml:space="preserve"> et de la date de mise à disposition </w:t>
      </w:r>
      <w:r w:rsidR="00DA4890">
        <w:rPr>
          <w:rFonts w:ascii="Arial" w:hAnsi="Arial"/>
        </w:rPr>
        <w:t>prévisible</w:t>
      </w:r>
      <w:r w:rsidR="00E14CE6">
        <w:rPr>
          <w:rFonts w:ascii="Arial" w:hAnsi="Arial"/>
        </w:rPr>
        <w:t xml:space="preserve"> des locaux</w:t>
      </w:r>
      <w:r>
        <w:rPr>
          <w:rFonts w:ascii="Arial" w:hAnsi="Arial"/>
        </w:rPr>
        <w:t>.</w:t>
      </w:r>
    </w:p>
    <w:p w14:paraId="746472E5" w14:textId="77777777" w:rsidR="00BA1577" w:rsidRDefault="00BA1577">
      <w:pPr>
        <w:jc w:val="both"/>
        <w:rPr>
          <w:rFonts w:ascii="Arial" w:eastAsia="Arial" w:hAnsi="Arial" w:cs="Arial"/>
        </w:rPr>
      </w:pPr>
    </w:p>
    <w:p w14:paraId="4C98B8FF" w14:textId="77777777" w:rsidR="00BA1577" w:rsidRDefault="00BA1577">
      <w:pPr>
        <w:jc w:val="both"/>
        <w:rPr>
          <w:rFonts w:ascii="Arial" w:eastAsia="Arial" w:hAnsi="Arial" w:cs="Arial"/>
        </w:rPr>
      </w:pPr>
    </w:p>
    <w:p w14:paraId="19FDE794" w14:textId="77777777" w:rsidR="00BA1577" w:rsidRDefault="000E23D9">
      <w:pPr>
        <w:pStyle w:val="Titre1"/>
        <w:rPr>
          <w:rFonts w:ascii="Arial" w:eastAsia="Arial" w:hAnsi="Arial" w:cs="Arial"/>
          <w:sz w:val="20"/>
          <w:szCs w:val="20"/>
        </w:rPr>
      </w:pPr>
      <w:r>
        <w:rPr>
          <w:rFonts w:ascii="Arial" w:hAnsi="Arial"/>
          <w:sz w:val="20"/>
          <w:szCs w:val="20"/>
        </w:rPr>
        <w:t>Article 3 – Périodicité</w:t>
      </w:r>
    </w:p>
    <w:p w14:paraId="3CA9E38B" w14:textId="77777777" w:rsidR="00BA1577" w:rsidRDefault="00BA1577">
      <w:pPr>
        <w:jc w:val="both"/>
        <w:rPr>
          <w:rFonts w:ascii="Arial" w:eastAsia="Arial" w:hAnsi="Arial" w:cs="Arial"/>
        </w:rPr>
      </w:pPr>
    </w:p>
    <w:p w14:paraId="5C8B2FF9" w14:textId="77777777" w:rsidR="00BA1577" w:rsidRDefault="000E23D9">
      <w:pPr>
        <w:jc w:val="both"/>
        <w:rPr>
          <w:rFonts w:ascii="Arial" w:eastAsia="Arial" w:hAnsi="Arial" w:cs="Arial"/>
        </w:rPr>
      </w:pPr>
      <w:r>
        <w:rPr>
          <w:rFonts w:ascii="Arial" w:hAnsi="Arial"/>
        </w:rPr>
        <w:t>Le Prix est attribué toute l’année, jusqu’à six fois par an (au maximum), en fonction de la disponibilité du Prix, et peut ne pas être attribué du tout au cours d’une année civile. Il est attribué pour la première fois en 2019.</w:t>
      </w:r>
    </w:p>
    <w:p w14:paraId="62BC538C" w14:textId="77777777" w:rsidR="00BA1577" w:rsidRDefault="00BA1577"/>
    <w:p w14:paraId="6DDE17DE" w14:textId="77777777" w:rsidR="00BA1577" w:rsidRDefault="00BA1577"/>
    <w:p w14:paraId="7C46A312" w14:textId="77777777" w:rsidR="00BA1577" w:rsidRDefault="000E23D9">
      <w:pPr>
        <w:pStyle w:val="Titre1"/>
        <w:rPr>
          <w:rFonts w:ascii="Arial" w:eastAsia="Arial" w:hAnsi="Arial" w:cs="Arial"/>
          <w:sz w:val="20"/>
          <w:szCs w:val="20"/>
        </w:rPr>
      </w:pPr>
      <w:r>
        <w:rPr>
          <w:rFonts w:ascii="Arial" w:hAnsi="Arial"/>
          <w:sz w:val="20"/>
          <w:szCs w:val="20"/>
        </w:rPr>
        <w:t>Article 4 – Conditions d’inscription</w:t>
      </w:r>
    </w:p>
    <w:p w14:paraId="3CEADA75" w14:textId="77777777" w:rsidR="00BA1577" w:rsidRDefault="00BA1577">
      <w:pPr>
        <w:jc w:val="both"/>
        <w:rPr>
          <w:rFonts w:ascii="Arial" w:eastAsia="Arial" w:hAnsi="Arial" w:cs="Arial"/>
        </w:rPr>
      </w:pPr>
    </w:p>
    <w:p w14:paraId="18CB8A28" w14:textId="77777777" w:rsidR="00BA1577" w:rsidRDefault="000E23D9">
      <w:pPr>
        <w:jc w:val="both"/>
        <w:rPr>
          <w:rFonts w:ascii="Arial" w:eastAsia="Arial" w:hAnsi="Arial" w:cs="Arial"/>
        </w:rPr>
      </w:pPr>
      <w:r>
        <w:rPr>
          <w:rFonts w:ascii="Arial" w:hAnsi="Arial"/>
        </w:rPr>
        <w:t>L’inscription est ouverte aux : (i) membres du corps enseignant et du corps du personnel administratif et technique engagés au sein de la Faculté des Sciences, ainsi qu’aux étudiants en Master au sein de la Faculté des Sciences (ci-après : les « Candidat</w:t>
      </w:r>
      <w:r w:rsidR="00E14CE6">
        <w:rPr>
          <w:rFonts w:ascii="Arial" w:hAnsi="Arial"/>
        </w:rPr>
        <w:t>-e-</w:t>
      </w:r>
      <w:r>
        <w:rPr>
          <w:rFonts w:ascii="Arial" w:hAnsi="Arial"/>
        </w:rPr>
        <w:t>s FSC ») ; (ii) membres du corps enseignant, du corps du personnel administratif et technique et aux étudiants en Master de l’Université de Genève (hors Faculté des sciences), aux membres du corps enseignant, du corps du personnel administratif et technique des HES-SO Genève, ainsi qu’aux employés des HUG, qui collaborent au sein d’un projet de création de start-up et/ou de transfert de technologies avec un ou plusieurs chercheurs de la Faculté des Sciences (ci-après : les « Candidat</w:t>
      </w:r>
      <w:r w:rsidR="00D449E7">
        <w:rPr>
          <w:rFonts w:ascii="Arial" w:hAnsi="Arial"/>
        </w:rPr>
        <w:t>-e-</w:t>
      </w:r>
      <w:r>
        <w:rPr>
          <w:rFonts w:ascii="Arial" w:hAnsi="Arial"/>
        </w:rPr>
        <w:t>s externes »).</w:t>
      </w:r>
    </w:p>
    <w:p w14:paraId="537FD73A" w14:textId="77777777" w:rsidR="00BA1577" w:rsidRDefault="00BA1577">
      <w:pPr>
        <w:jc w:val="both"/>
        <w:rPr>
          <w:rFonts w:ascii="Arial" w:eastAsia="Arial" w:hAnsi="Arial" w:cs="Arial"/>
        </w:rPr>
      </w:pPr>
    </w:p>
    <w:p w14:paraId="6A70BCD6" w14:textId="50BFC484" w:rsidR="00BA1577" w:rsidRDefault="000E23D9">
      <w:pPr>
        <w:jc w:val="both"/>
        <w:rPr>
          <w:rStyle w:val="Aucun"/>
          <w:rFonts w:ascii="Arial" w:eastAsia="Arial" w:hAnsi="Arial" w:cs="Arial"/>
        </w:rPr>
      </w:pPr>
      <w:r>
        <w:rPr>
          <w:rFonts w:ascii="Arial" w:hAnsi="Arial"/>
        </w:rPr>
        <w:t xml:space="preserve">Lors de l’inscription, chaque </w:t>
      </w:r>
      <w:proofErr w:type="spellStart"/>
      <w:r>
        <w:rPr>
          <w:rFonts w:ascii="Arial" w:hAnsi="Arial"/>
        </w:rPr>
        <w:t>candidat-e</w:t>
      </w:r>
      <w:proofErr w:type="spellEnd"/>
      <w:r>
        <w:rPr>
          <w:rFonts w:ascii="Arial" w:hAnsi="Arial"/>
        </w:rPr>
        <w:t xml:space="preserve"> adresse par e-mail à </w:t>
      </w:r>
      <w:hyperlink r:id="rId7" w:history="1">
        <w:r w:rsidR="00461F75" w:rsidRPr="00461F75">
          <w:rPr>
            <w:rStyle w:val="Lienhypertexte"/>
            <w:rFonts w:ascii="Arial" w:hAnsi="Arial"/>
          </w:rPr>
          <w:t>innosciences@unige.ch</w:t>
        </w:r>
      </w:hyperlink>
      <w:r w:rsidRPr="00461F75">
        <w:rPr>
          <w:rStyle w:val="Aucun"/>
          <w:rFonts w:ascii="Arial" w:hAnsi="Arial"/>
        </w:rPr>
        <w:t xml:space="preserve"> le f</w:t>
      </w:r>
      <w:r>
        <w:rPr>
          <w:rStyle w:val="Aucun"/>
          <w:rFonts w:ascii="Arial" w:hAnsi="Arial"/>
        </w:rPr>
        <w:t xml:space="preserve">ormulaire d’application - téléchargeable </w:t>
      </w:r>
      <w:hyperlink r:id="rId8" w:history="1">
        <w:r>
          <w:rPr>
            <w:rStyle w:val="Hyperlink1"/>
          </w:rPr>
          <w:t>ici</w:t>
        </w:r>
      </w:hyperlink>
      <w:r>
        <w:rPr>
          <w:rStyle w:val="Aucun"/>
          <w:rFonts w:ascii="Arial" w:hAnsi="Arial"/>
        </w:rPr>
        <w:t xml:space="preserve"> - daté et signé, et déclare avoir pris connaissance du présent règlement et en accepter la teneur.</w:t>
      </w:r>
    </w:p>
    <w:p w14:paraId="020945BF" w14:textId="77777777" w:rsidR="00BA1577" w:rsidRDefault="00BA1577">
      <w:pPr>
        <w:jc w:val="both"/>
        <w:rPr>
          <w:rStyle w:val="Aucun"/>
          <w:rFonts w:ascii="Arial" w:eastAsia="Arial" w:hAnsi="Arial" w:cs="Arial"/>
        </w:rPr>
      </w:pPr>
    </w:p>
    <w:p w14:paraId="38C5685C" w14:textId="77777777" w:rsidR="00BA1577" w:rsidRDefault="000E23D9">
      <w:pPr>
        <w:jc w:val="both"/>
        <w:rPr>
          <w:rStyle w:val="Aucun"/>
          <w:rFonts w:ascii="Arial" w:eastAsia="Arial" w:hAnsi="Arial" w:cs="Arial"/>
        </w:rPr>
      </w:pPr>
      <w:r>
        <w:rPr>
          <w:rStyle w:val="Aucun"/>
          <w:rFonts w:ascii="Arial" w:hAnsi="Arial"/>
        </w:rPr>
        <w:t>Les inscriptions ne sont soumises à aucun délai.</w:t>
      </w:r>
    </w:p>
    <w:p w14:paraId="08415F34" w14:textId="77777777" w:rsidR="00BA1577" w:rsidRDefault="00BA1577">
      <w:pPr>
        <w:jc w:val="both"/>
        <w:rPr>
          <w:rStyle w:val="Aucun"/>
          <w:rFonts w:ascii="Arial" w:eastAsia="Arial" w:hAnsi="Arial" w:cs="Arial"/>
        </w:rPr>
      </w:pPr>
    </w:p>
    <w:p w14:paraId="4EEE06D6" w14:textId="77777777" w:rsidR="00BA1577" w:rsidRDefault="00BA1577">
      <w:pPr>
        <w:jc w:val="both"/>
        <w:rPr>
          <w:rStyle w:val="Aucun"/>
          <w:rFonts w:ascii="Arial" w:eastAsia="Arial" w:hAnsi="Arial" w:cs="Arial"/>
        </w:rPr>
      </w:pPr>
    </w:p>
    <w:p w14:paraId="1C891B62"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5 – Comité directeur</w:t>
      </w:r>
    </w:p>
    <w:p w14:paraId="52EC37B2" w14:textId="77777777" w:rsidR="00BA1577" w:rsidRDefault="00BA1577">
      <w:pPr>
        <w:rPr>
          <w:rStyle w:val="Aucun"/>
          <w:rFonts w:ascii="Arial" w:eastAsia="Arial" w:hAnsi="Arial" w:cs="Arial"/>
        </w:rPr>
      </w:pPr>
    </w:p>
    <w:p w14:paraId="4B21913D" w14:textId="77777777" w:rsidR="00BA1577" w:rsidRDefault="000E23D9">
      <w:pPr>
        <w:jc w:val="both"/>
        <w:rPr>
          <w:rStyle w:val="Aucun"/>
          <w:rFonts w:ascii="Arial" w:eastAsia="Arial" w:hAnsi="Arial" w:cs="Arial"/>
        </w:rPr>
      </w:pPr>
      <w:r>
        <w:rPr>
          <w:rStyle w:val="Aucun"/>
          <w:rFonts w:ascii="Arial" w:hAnsi="Arial"/>
        </w:rPr>
        <w:t>Un Comité directeur, composé de trois membres, dont la liste figure à l’Annexe II, est institué. Le Comité directeur a pour tâche de prendre les décisions exécutives.</w:t>
      </w:r>
    </w:p>
    <w:p w14:paraId="61CDA860" w14:textId="77777777" w:rsidR="00BA1577" w:rsidRDefault="00BA1577">
      <w:pPr>
        <w:rPr>
          <w:rStyle w:val="Aucun"/>
          <w:rFonts w:ascii="Arial" w:eastAsia="Arial" w:hAnsi="Arial" w:cs="Arial"/>
        </w:rPr>
      </w:pPr>
    </w:p>
    <w:p w14:paraId="29C15533" w14:textId="77777777" w:rsidR="00BA1577" w:rsidRDefault="00BA1577">
      <w:pPr>
        <w:pStyle w:val="Titre1"/>
        <w:rPr>
          <w:rStyle w:val="Aucun"/>
          <w:rFonts w:ascii="Arial" w:eastAsia="Arial" w:hAnsi="Arial" w:cs="Arial"/>
          <w:sz w:val="20"/>
          <w:szCs w:val="20"/>
        </w:rPr>
      </w:pPr>
    </w:p>
    <w:p w14:paraId="78EE55B3"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6 – Comité des Prix</w:t>
      </w:r>
    </w:p>
    <w:p w14:paraId="6A5A9B80" w14:textId="77777777" w:rsidR="00BA1577" w:rsidRDefault="00BA1577">
      <w:pPr>
        <w:rPr>
          <w:rStyle w:val="Aucun"/>
          <w:rFonts w:ascii="Arial" w:eastAsia="Arial" w:hAnsi="Arial" w:cs="Arial"/>
        </w:rPr>
      </w:pPr>
    </w:p>
    <w:p w14:paraId="310C77DC" w14:textId="49AF1D1C" w:rsidR="00BA1577" w:rsidRDefault="000E23D9">
      <w:pPr>
        <w:jc w:val="both"/>
        <w:rPr>
          <w:rStyle w:val="Aucun"/>
          <w:rFonts w:ascii="Arial" w:eastAsia="Arial" w:hAnsi="Arial" w:cs="Arial"/>
        </w:rPr>
      </w:pPr>
      <w:r>
        <w:rPr>
          <w:rStyle w:val="Aucun"/>
          <w:rFonts w:ascii="Arial" w:hAnsi="Arial"/>
        </w:rPr>
        <w:t xml:space="preserve">Un Comité des Prix, dont la liste figure à l’Annexe II, est chargé de l’évaluation des projets, laquelle s’effectue dans un délai de six semaines à compter de la remise de chaque projet, </w:t>
      </w:r>
      <w:r w:rsidR="00DA4890" w:rsidRPr="00461F75">
        <w:rPr>
          <w:rFonts w:ascii="Arial" w:hAnsi="Arial"/>
        </w:rPr>
        <w:t>pour autant que les conditions d’inscription soient remplies et que le projet soit jugé recevable</w:t>
      </w:r>
      <w:r w:rsidRPr="00DA4890">
        <w:rPr>
          <w:rStyle w:val="Aucun"/>
          <w:rFonts w:ascii="Arial" w:hAnsi="Arial"/>
        </w:rPr>
        <w:t>.</w:t>
      </w:r>
    </w:p>
    <w:p w14:paraId="465EFE26" w14:textId="77777777" w:rsidR="00BA1577" w:rsidRDefault="00BA1577">
      <w:pPr>
        <w:jc w:val="both"/>
        <w:rPr>
          <w:rStyle w:val="Aucun"/>
          <w:rFonts w:ascii="Arial" w:eastAsia="Arial" w:hAnsi="Arial" w:cs="Arial"/>
        </w:rPr>
      </w:pPr>
    </w:p>
    <w:p w14:paraId="4548DFBB" w14:textId="77777777" w:rsidR="00BA1577" w:rsidRDefault="000E23D9">
      <w:pPr>
        <w:jc w:val="both"/>
        <w:rPr>
          <w:rStyle w:val="Aucun"/>
          <w:rFonts w:ascii="Arial" w:eastAsia="Arial" w:hAnsi="Arial" w:cs="Arial"/>
        </w:rPr>
      </w:pPr>
      <w:r>
        <w:rPr>
          <w:rStyle w:val="Aucun"/>
          <w:rFonts w:ascii="Arial" w:hAnsi="Arial"/>
        </w:rPr>
        <w:t>Les membres du Comité des Prix s’accordent pour l’attribution du Prix. En cas de désaccord, le membre désigné comme président sur l’Annexe II dispose d’une voix prépondérante.</w:t>
      </w:r>
    </w:p>
    <w:p w14:paraId="17BBE04E" w14:textId="77777777" w:rsidR="00BA1577" w:rsidRDefault="00BA1577">
      <w:pPr>
        <w:jc w:val="both"/>
        <w:rPr>
          <w:rStyle w:val="Aucun"/>
          <w:rFonts w:ascii="Arial" w:eastAsia="Arial" w:hAnsi="Arial" w:cs="Arial"/>
        </w:rPr>
      </w:pPr>
    </w:p>
    <w:p w14:paraId="1D98BBDF" w14:textId="77777777" w:rsidR="00BA1577" w:rsidRDefault="000E23D9">
      <w:pPr>
        <w:jc w:val="both"/>
        <w:rPr>
          <w:rStyle w:val="Aucun"/>
          <w:rFonts w:ascii="Arial" w:eastAsia="Arial" w:hAnsi="Arial" w:cs="Arial"/>
        </w:rPr>
      </w:pPr>
      <w:r>
        <w:rPr>
          <w:rStyle w:val="Aucun"/>
          <w:rFonts w:ascii="Arial" w:hAnsi="Arial"/>
        </w:rPr>
        <w:t>Chacun des membres du Comité des Prix est tenu à un strict devoir de confidentialité et s’engage à tenir confidentielles toutes les données et informations reçues dans le cadre du concours, en particulier les données et informations transmises par les participants au concours. Ce devoir de confidentialité implique notamment qu’aucune donnée ou information ne soit transmise à un tiers, sauf accord écrit contraire du titulaire des données et informations personnelles.</w:t>
      </w:r>
    </w:p>
    <w:p w14:paraId="076C21F2" w14:textId="77777777" w:rsidR="00BA1577" w:rsidRDefault="00BA1577">
      <w:pPr>
        <w:jc w:val="both"/>
        <w:rPr>
          <w:rStyle w:val="Aucun"/>
          <w:rFonts w:ascii="Arial" w:eastAsia="Arial" w:hAnsi="Arial" w:cs="Arial"/>
        </w:rPr>
      </w:pPr>
    </w:p>
    <w:p w14:paraId="5A5F02C6" w14:textId="573528C5" w:rsidR="00BA1577" w:rsidRDefault="000E23D9">
      <w:pPr>
        <w:jc w:val="both"/>
        <w:rPr>
          <w:rStyle w:val="Aucun"/>
          <w:rFonts w:ascii="Arial" w:eastAsia="Arial" w:hAnsi="Arial" w:cs="Arial"/>
        </w:rPr>
      </w:pPr>
      <w:r>
        <w:rPr>
          <w:rStyle w:val="Aucun"/>
          <w:rFonts w:ascii="Arial" w:hAnsi="Arial"/>
        </w:rPr>
        <w:t>Les membres du Comité des Prix sont choisis par le Comité directeur. L’Annexe II est mise à jour en conséquence lors de chaque modification.</w:t>
      </w:r>
    </w:p>
    <w:p w14:paraId="09FA592C" w14:textId="77777777" w:rsidR="00BA1577" w:rsidRDefault="00BA1577">
      <w:pPr>
        <w:rPr>
          <w:rStyle w:val="Aucun"/>
          <w:rFonts w:ascii="Arial" w:eastAsia="Arial" w:hAnsi="Arial" w:cs="Arial"/>
        </w:rPr>
      </w:pPr>
    </w:p>
    <w:p w14:paraId="643BAE65" w14:textId="77777777" w:rsidR="00BA1577" w:rsidRDefault="00BA1577">
      <w:pPr>
        <w:rPr>
          <w:rStyle w:val="Aucun"/>
          <w:rFonts w:ascii="Arial" w:eastAsia="Arial" w:hAnsi="Arial" w:cs="Arial"/>
        </w:rPr>
      </w:pPr>
    </w:p>
    <w:p w14:paraId="609E487C"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7 – Critères d’évaluation</w:t>
      </w:r>
    </w:p>
    <w:p w14:paraId="334F9730" w14:textId="77777777" w:rsidR="00BA1577" w:rsidRDefault="00BA1577">
      <w:pPr>
        <w:rPr>
          <w:rStyle w:val="Aucun"/>
          <w:rFonts w:ascii="Arial" w:eastAsia="Arial" w:hAnsi="Arial" w:cs="Arial"/>
        </w:rPr>
      </w:pPr>
    </w:p>
    <w:p w14:paraId="0F67D39F" w14:textId="77777777" w:rsidR="00BA1577" w:rsidRDefault="000E23D9">
      <w:pPr>
        <w:spacing w:after="120"/>
        <w:jc w:val="both"/>
        <w:rPr>
          <w:rStyle w:val="Aucun"/>
          <w:rFonts w:ascii="Arial" w:eastAsia="Arial" w:hAnsi="Arial" w:cs="Arial"/>
        </w:rPr>
      </w:pPr>
      <w:r>
        <w:rPr>
          <w:rStyle w:val="Aucun"/>
          <w:rFonts w:ascii="Arial" w:hAnsi="Arial"/>
        </w:rPr>
        <w:t xml:space="preserve">Les critères suivants sont pris en compte par le Comité des Prix lors de l’évaluation des projets : </w:t>
      </w:r>
    </w:p>
    <w:p w14:paraId="1D2E43AB" w14:textId="77777777" w:rsidR="00BA1577" w:rsidRDefault="000E23D9">
      <w:pPr>
        <w:numPr>
          <w:ilvl w:val="0"/>
          <w:numId w:val="2"/>
        </w:numPr>
        <w:jc w:val="both"/>
        <w:rPr>
          <w:rFonts w:ascii="Arial" w:hAnsi="Arial"/>
        </w:rPr>
      </w:pPr>
      <w:proofErr w:type="gramStart"/>
      <w:r>
        <w:rPr>
          <w:rFonts w:ascii="Arial" w:hAnsi="Arial"/>
        </w:rPr>
        <w:t>le</w:t>
      </w:r>
      <w:proofErr w:type="gramEnd"/>
      <w:r>
        <w:rPr>
          <w:rFonts w:ascii="Arial" w:hAnsi="Arial"/>
        </w:rPr>
        <w:t xml:space="preserve"> caractère innovant et ambitieux du projet ;</w:t>
      </w:r>
    </w:p>
    <w:p w14:paraId="12E6C6D9" w14:textId="77777777" w:rsidR="00BA1577" w:rsidRDefault="000E23D9">
      <w:pPr>
        <w:numPr>
          <w:ilvl w:val="0"/>
          <w:numId w:val="2"/>
        </w:numPr>
        <w:jc w:val="both"/>
        <w:rPr>
          <w:rFonts w:ascii="Arial" w:hAnsi="Arial"/>
        </w:rPr>
      </w:pPr>
      <w:proofErr w:type="gramStart"/>
      <w:r>
        <w:rPr>
          <w:rFonts w:ascii="Arial" w:hAnsi="Arial"/>
        </w:rPr>
        <w:t>la</w:t>
      </w:r>
      <w:proofErr w:type="gramEnd"/>
      <w:r>
        <w:rPr>
          <w:rFonts w:ascii="Arial" w:hAnsi="Arial"/>
        </w:rPr>
        <w:t xml:space="preserve"> qualité scientifique du projet ;</w:t>
      </w:r>
    </w:p>
    <w:p w14:paraId="3A673080" w14:textId="77777777" w:rsidR="00BA1577" w:rsidRDefault="000E23D9">
      <w:pPr>
        <w:numPr>
          <w:ilvl w:val="0"/>
          <w:numId w:val="2"/>
        </w:numPr>
        <w:jc w:val="both"/>
        <w:rPr>
          <w:rFonts w:ascii="Arial" w:hAnsi="Arial"/>
        </w:rPr>
      </w:pPr>
      <w:proofErr w:type="gramStart"/>
      <w:r>
        <w:rPr>
          <w:rFonts w:ascii="Arial" w:hAnsi="Arial"/>
        </w:rPr>
        <w:t>le</w:t>
      </w:r>
      <w:proofErr w:type="gramEnd"/>
      <w:r>
        <w:rPr>
          <w:rFonts w:ascii="Arial" w:hAnsi="Arial"/>
        </w:rPr>
        <w:t xml:space="preserve"> potentiel de développement du projet sous l’angle économique ;</w:t>
      </w:r>
    </w:p>
    <w:p w14:paraId="23BC64C9" w14:textId="77777777" w:rsidR="00BA1577" w:rsidRDefault="000E23D9">
      <w:pPr>
        <w:numPr>
          <w:ilvl w:val="0"/>
          <w:numId w:val="2"/>
        </w:numPr>
        <w:jc w:val="both"/>
        <w:rPr>
          <w:rFonts w:ascii="Arial" w:hAnsi="Arial"/>
        </w:rPr>
      </w:pPr>
      <w:proofErr w:type="gramStart"/>
      <w:r>
        <w:rPr>
          <w:rFonts w:ascii="Arial" w:hAnsi="Arial"/>
        </w:rPr>
        <w:t>le</w:t>
      </w:r>
      <w:proofErr w:type="gramEnd"/>
      <w:r>
        <w:rPr>
          <w:rFonts w:ascii="Arial" w:hAnsi="Arial"/>
        </w:rPr>
        <w:t xml:space="preserve"> potentiel d’aboutissement du projet pour la création de start-ups et le transfert de technologies ;</w:t>
      </w:r>
    </w:p>
    <w:p w14:paraId="0D733509" w14:textId="77777777" w:rsidR="00BA1577" w:rsidRDefault="000E23D9">
      <w:pPr>
        <w:numPr>
          <w:ilvl w:val="0"/>
          <w:numId w:val="2"/>
        </w:numPr>
        <w:jc w:val="both"/>
        <w:rPr>
          <w:rFonts w:ascii="Arial" w:hAnsi="Arial"/>
        </w:rPr>
      </w:pPr>
      <w:proofErr w:type="gramStart"/>
      <w:r>
        <w:rPr>
          <w:rFonts w:ascii="Arial" w:hAnsi="Arial"/>
        </w:rPr>
        <w:t>l’utilité</w:t>
      </w:r>
      <w:proofErr w:type="gramEnd"/>
      <w:r>
        <w:rPr>
          <w:rFonts w:ascii="Arial" w:hAnsi="Arial"/>
        </w:rPr>
        <w:t xml:space="preserve"> du Prix pour le bon développement du projet.</w:t>
      </w:r>
    </w:p>
    <w:p w14:paraId="17C64EB9" w14:textId="77777777" w:rsidR="00BA1577" w:rsidRDefault="00BA1577">
      <w:pPr>
        <w:jc w:val="both"/>
        <w:rPr>
          <w:rStyle w:val="Aucun"/>
          <w:rFonts w:ascii="Arial" w:eastAsia="Arial" w:hAnsi="Arial" w:cs="Arial"/>
        </w:rPr>
      </w:pPr>
    </w:p>
    <w:p w14:paraId="2DC6C861" w14:textId="77777777" w:rsidR="00BA1577" w:rsidRDefault="000E23D9">
      <w:pPr>
        <w:jc w:val="both"/>
        <w:rPr>
          <w:rStyle w:val="Aucun"/>
          <w:rFonts w:ascii="Arial" w:eastAsia="Arial" w:hAnsi="Arial" w:cs="Arial"/>
        </w:rPr>
      </w:pPr>
      <w:r>
        <w:rPr>
          <w:rStyle w:val="Aucun"/>
          <w:rFonts w:ascii="Arial" w:hAnsi="Arial"/>
        </w:rPr>
        <w:t>Le Comité des Prix est libre de prévoir des critères supplémentaires et d’en fixer la pondération à son entière discrétion.</w:t>
      </w:r>
    </w:p>
    <w:p w14:paraId="3E01FB6B" w14:textId="77777777" w:rsidR="00BA1577" w:rsidRDefault="00BA1577">
      <w:pPr>
        <w:rPr>
          <w:rStyle w:val="Aucun"/>
          <w:rFonts w:ascii="Arial" w:eastAsia="Arial" w:hAnsi="Arial" w:cs="Arial"/>
        </w:rPr>
      </w:pPr>
    </w:p>
    <w:p w14:paraId="6D170AF7" w14:textId="77777777" w:rsidR="00BA1577" w:rsidRDefault="00BA1577">
      <w:pPr>
        <w:rPr>
          <w:rStyle w:val="Aucun"/>
          <w:rFonts w:ascii="Arial" w:eastAsia="Arial" w:hAnsi="Arial" w:cs="Arial"/>
        </w:rPr>
      </w:pPr>
    </w:p>
    <w:p w14:paraId="280C906E"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8 – Obligations des lauréats</w:t>
      </w:r>
    </w:p>
    <w:p w14:paraId="050D989E" w14:textId="77777777" w:rsidR="00BA1577" w:rsidRDefault="00BA1577">
      <w:pPr>
        <w:jc w:val="both"/>
        <w:rPr>
          <w:rStyle w:val="Aucun"/>
          <w:rFonts w:ascii="Arial" w:eastAsia="Arial" w:hAnsi="Arial" w:cs="Arial"/>
        </w:rPr>
      </w:pPr>
    </w:p>
    <w:p w14:paraId="75A491E7" w14:textId="6D69ECFF" w:rsidR="00BA1577" w:rsidRDefault="000E23D9">
      <w:pPr>
        <w:jc w:val="both"/>
        <w:rPr>
          <w:rStyle w:val="Aucun"/>
          <w:rFonts w:ascii="Arial" w:eastAsia="Arial" w:hAnsi="Arial" w:cs="Arial"/>
        </w:rPr>
      </w:pPr>
      <w:r>
        <w:rPr>
          <w:rStyle w:val="Aucun"/>
          <w:rFonts w:ascii="Arial" w:hAnsi="Arial"/>
        </w:rPr>
        <w:t xml:space="preserve">Chaque </w:t>
      </w:r>
      <w:proofErr w:type="spellStart"/>
      <w:r>
        <w:rPr>
          <w:rStyle w:val="Aucun"/>
          <w:rFonts w:ascii="Arial" w:hAnsi="Arial"/>
        </w:rPr>
        <w:t>lauréat-e</w:t>
      </w:r>
      <w:proofErr w:type="spellEnd"/>
      <w:r>
        <w:rPr>
          <w:rStyle w:val="Aucun"/>
          <w:rFonts w:ascii="Arial" w:hAnsi="Arial"/>
        </w:rPr>
        <w:t xml:space="preserve"> s’engage à tenir le Comité </w:t>
      </w:r>
      <w:r w:rsidR="00D449E7">
        <w:rPr>
          <w:rStyle w:val="Aucun"/>
          <w:rFonts w:ascii="Arial" w:hAnsi="Arial"/>
        </w:rPr>
        <w:t>d</w:t>
      </w:r>
      <w:r w:rsidR="00E14CE6">
        <w:rPr>
          <w:rStyle w:val="Aucun"/>
          <w:rFonts w:ascii="Arial" w:hAnsi="Arial"/>
        </w:rPr>
        <w:t>irecteur</w:t>
      </w:r>
      <w:r>
        <w:rPr>
          <w:rStyle w:val="Aucun"/>
          <w:rFonts w:ascii="Arial" w:hAnsi="Arial"/>
        </w:rPr>
        <w:t xml:space="preserve"> régulièrement informé – une fois par mois au moins à compter de la </w:t>
      </w:r>
      <w:r w:rsidR="00E14CE6">
        <w:rPr>
          <w:rStyle w:val="Aucun"/>
          <w:rFonts w:ascii="Arial" w:hAnsi="Arial"/>
        </w:rPr>
        <w:t>mise à disposition des locaux</w:t>
      </w:r>
      <w:r>
        <w:rPr>
          <w:rStyle w:val="Aucun"/>
          <w:rFonts w:ascii="Arial" w:hAnsi="Arial"/>
        </w:rPr>
        <w:t xml:space="preserve"> – de l’avancée de son projet de création de start-up et/ou de transfert de technologies.</w:t>
      </w:r>
    </w:p>
    <w:p w14:paraId="457E4713" w14:textId="77777777" w:rsidR="00BA1577" w:rsidRDefault="00BA1577">
      <w:pPr>
        <w:jc w:val="both"/>
        <w:rPr>
          <w:rStyle w:val="Aucun"/>
          <w:rFonts w:ascii="Arial" w:eastAsia="Arial" w:hAnsi="Arial" w:cs="Arial"/>
        </w:rPr>
      </w:pPr>
    </w:p>
    <w:p w14:paraId="18797CFF" w14:textId="13B5DF83" w:rsidR="00BA1577" w:rsidRDefault="000E23D9">
      <w:pPr>
        <w:jc w:val="both"/>
        <w:rPr>
          <w:rStyle w:val="Aucun"/>
          <w:rFonts w:ascii="Arial" w:eastAsia="Arial" w:hAnsi="Arial" w:cs="Arial"/>
        </w:rPr>
      </w:pPr>
      <w:r>
        <w:rPr>
          <w:rStyle w:val="Aucun"/>
          <w:rFonts w:ascii="Arial" w:hAnsi="Arial"/>
        </w:rPr>
        <w:t xml:space="preserve">En cas de développement commercial du projet (i.e. accord de transfert de technologies, création effective d’une start-up, ou tout autre contrat ou engagement en relation direct avec le projet ou toute diffusion de celui-ci), le ou la lauréate s’engage à mentionner que ce développement a vu le jour dans le cadre du Prix InnoSciences de la Faculté des Sciences, dont il ou elle est le ou la </w:t>
      </w:r>
      <w:proofErr w:type="spellStart"/>
      <w:r>
        <w:rPr>
          <w:rStyle w:val="Aucun"/>
          <w:rFonts w:ascii="Arial" w:hAnsi="Arial"/>
        </w:rPr>
        <w:t>lauréat</w:t>
      </w:r>
      <w:r w:rsidR="00E14CE6">
        <w:rPr>
          <w:rStyle w:val="Aucun"/>
          <w:rFonts w:ascii="Arial" w:hAnsi="Arial"/>
        </w:rPr>
        <w:t>-e</w:t>
      </w:r>
      <w:proofErr w:type="spellEnd"/>
      <w:r>
        <w:rPr>
          <w:rStyle w:val="Aucun"/>
          <w:rFonts w:ascii="Arial" w:hAnsi="Arial"/>
        </w:rPr>
        <w:t>. Dans le cadre de ce développement, les Directives en matière d'accords de transferts de technologies et de compétences de l’Université de Genève s’appliquent à l’égard des lauréat</w:t>
      </w:r>
      <w:r w:rsidR="00E14CE6">
        <w:rPr>
          <w:rStyle w:val="Aucun"/>
          <w:rFonts w:ascii="Arial" w:hAnsi="Arial"/>
        </w:rPr>
        <w:t>-e-</w:t>
      </w:r>
      <w:r>
        <w:rPr>
          <w:rStyle w:val="Aucun"/>
          <w:rFonts w:ascii="Arial" w:hAnsi="Arial"/>
        </w:rPr>
        <w:t>s Candidats FSC – soit notamment le devoir d’annonce d’invention à UNITEC – respectivement, les directives des HES-SO Genève ou HUG s’appliquent à l’égard des autres lauréats Candidat</w:t>
      </w:r>
      <w:r w:rsidR="00E14CE6">
        <w:rPr>
          <w:rStyle w:val="Aucun"/>
          <w:rFonts w:ascii="Arial" w:hAnsi="Arial"/>
        </w:rPr>
        <w:t>-e-</w:t>
      </w:r>
      <w:r>
        <w:rPr>
          <w:rStyle w:val="Aucun"/>
          <w:rFonts w:ascii="Arial" w:hAnsi="Arial"/>
        </w:rPr>
        <w:t>s externes.</w:t>
      </w:r>
    </w:p>
    <w:p w14:paraId="07BCF4FE" w14:textId="77777777" w:rsidR="00BA1577" w:rsidRDefault="00BA1577">
      <w:pPr>
        <w:rPr>
          <w:rStyle w:val="Aucun"/>
          <w:rFonts w:ascii="Arial" w:eastAsia="Arial" w:hAnsi="Arial" w:cs="Arial"/>
        </w:rPr>
      </w:pPr>
    </w:p>
    <w:p w14:paraId="770F6A25" w14:textId="77777777" w:rsidR="00BA1577" w:rsidRDefault="000E23D9">
      <w:pPr>
        <w:jc w:val="both"/>
        <w:rPr>
          <w:rStyle w:val="Aucun"/>
          <w:rFonts w:ascii="Arial" w:eastAsia="Arial" w:hAnsi="Arial" w:cs="Arial"/>
        </w:rPr>
      </w:pPr>
      <w:r>
        <w:rPr>
          <w:rStyle w:val="Aucun"/>
          <w:rFonts w:ascii="Arial" w:hAnsi="Arial"/>
        </w:rPr>
        <w:lastRenderedPageBreak/>
        <w:t>Lorsque le Prix a été décerné à une équipe de candidat-e-s, l’équipe lauréate, en cas de développement commercial du projet, s’engage à préciser dans un document écrit la contribution individuelle de chacun-e-s des candidat-e-s au développement du projet. Cet écrit, en plus d’une annonce d’invention, peut prendre la forme d’un accord de collaboration en matière de recherche lorsque l’équipe lauréate est composée à la fois d’un ou de plusieurs Candidat(s) FSC et d’un ou de plusieurs Candidat(s) externes.</w:t>
      </w:r>
    </w:p>
    <w:p w14:paraId="2567FE49" w14:textId="77777777" w:rsidR="00BA1577" w:rsidRDefault="00BA1577">
      <w:pPr>
        <w:jc w:val="both"/>
        <w:rPr>
          <w:rStyle w:val="Aucun"/>
          <w:rFonts w:ascii="Arial" w:eastAsia="Arial" w:hAnsi="Arial" w:cs="Arial"/>
        </w:rPr>
      </w:pPr>
    </w:p>
    <w:p w14:paraId="2192FF47" w14:textId="35058761" w:rsidR="00BA1577" w:rsidRDefault="00E14CE6">
      <w:pPr>
        <w:jc w:val="both"/>
        <w:rPr>
          <w:rStyle w:val="Aucun"/>
          <w:rFonts w:ascii="Arial" w:eastAsia="Arial" w:hAnsi="Arial" w:cs="Arial"/>
        </w:rPr>
      </w:pPr>
      <w:r>
        <w:rPr>
          <w:rStyle w:val="Aucun"/>
          <w:rFonts w:ascii="Arial" w:hAnsi="Arial"/>
        </w:rPr>
        <w:t xml:space="preserve">Les lauréat-e-s veilleront </w:t>
      </w:r>
      <w:r w:rsidR="000E23D9">
        <w:rPr>
          <w:rStyle w:val="Aucun"/>
          <w:rFonts w:ascii="Arial" w:hAnsi="Arial"/>
        </w:rPr>
        <w:t>à ce que toute éventuelle annonce d’invention soit faite en temps utile conformément aux directives susmentionnées.</w:t>
      </w:r>
    </w:p>
    <w:p w14:paraId="1F580895" w14:textId="77777777" w:rsidR="00BA1577" w:rsidRDefault="00BA1577">
      <w:pPr>
        <w:rPr>
          <w:rStyle w:val="Aucun"/>
          <w:rFonts w:ascii="Arial" w:eastAsia="Arial" w:hAnsi="Arial" w:cs="Arial"/>
        </w:rPr>
      </w:pPr>
    </w:p>
    <w:p w14:paraId="0F4E020A" w14:textId="77777777" w:rsidR="00BA1577" w:rsidRDefault="00BA1577">
      <w:pPr>
        <w:rPr>
          <w:rStyle w:val="Aucun"/>
          <w:rFonts w:ascii="Arial" w:eastAsia="Arial" w:hAnsi="Arial" w:cs="Arial"/>
        </w:rPr>
      </w:pPr>
    </w:p>
    <w:p w14:paraId="3EB0FF2B"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 xml:space="preserve">Article 9 – Relation avec les « subsides </w:t>
      </w:r>
      <w:proofErr w:type="spellStart"/>
      <w:r>
        <w:rPr>
          <w:rStyle w:val="Aucun"/>
          <w:rFonts w:ascii="Arial" w:hAnsi="Arial"/>
          <w:sz w:val="20"/>
          <w:szCs w:val="20"/>
        </w:rPr>
        <w:t>InnoGAP</w:t>
      </w:r>
      <w:proofErr w:type="spellEnd"/>
      <w:r>
        <w:rPr>
          <w:rStyle w:val="Aucun"/>
          <w:rFonts w:ascii="Arial" w:hAnsi="Arial"/>
          <w:sz w:val="20"/>
          <w:szCs w:val="20"/>
        </w:rPr>
        <w:t> »</w:t>
      </w:r>
    </w:p>
    <w:p w14:paraId="2739DDAE" w14:textId="77777777" w:rsidR="00BA1577" w:rsidRDefault="00BA1577">
      <w:pPr>
        <w:jc w:val="both"/>
        <w:rPr>
          <w:rStyle w:val="Aucun"/>
          <w:rFonts w:ascii="Arial" w:eastAsia="Arial" w:hAnsi="Arial" w:cs="Arial"/>
        </w:rPr>
      </w:pPr>
    </w:p>
    <w:p w14:paraId="71FA1381" w14:textId="140C44A7" w:rsidR="00BA1577" w:rsidRDefault="000E23D9">
      <w:pPr>
        <w:jc w:val="both"/>
        <w:rPr>
          <w:rStyle w:val="Aucun"/>
          <w:rFonts w:ascii="Arial" w:eastAsia="Arial" w:hAnsi="Arial" w:cs="Arial"/>
        </w:rPr>
      </w:pPr>
      <w:r>
        <w:rPr>
          <w:rStyle w:val="Aucun"/>
          <w:rFonts w:ascii="Arial" w:hAnsi="Arial"/>
        </w:rPr>
        <w:t xml:space="preserve">Le Prix InnoSciences et les « subsides </w:t>
      </w:r>
      <w:proofErr w:type="spellStart"/>
      <w:r>
        <w:rPr>
          <w:rStyle w:val="Aucun"/>
          <w:rFonts w:ascii="Arial" w:hAnsi="Arial"/>
        </w:rPr>
        <w:t>InnoGAP</w:t>
      </w:r>
      <w:proofErr w:type="spellEnd"/>
      <w:r>
        <w:rPr>
          <w:rStyle w:val="Aucun"/>
          <w:rFonts w:ascii="Arial" w:hAnsi="Arial"/>
        </w:rPr>
        <w:t xml:space="preserve"> » </w:t>
      </w:r>
      <w:r w:rsidR="00607A13">
        <w:rPr>
          <w:rStyle w:val="Aucun"/>
          <w:rFonts w:ascii="Arial" w:hAnsi="Arial"/>
        </w:rPr>
        <w:t xml:space="preserve">– </w:t>
      </w:r>
      <w:r>
        <w:rPr>
          <w:rStyle w:val="Aucun"/>
          <w:rFonts w:ascii="Arial" w:hAnsi="Arial"/>
        </w:rPr>
        <w:t xml:space="preserve">visant à apporter un soutien financier à des projets innovants en matière de concept et prototypage – sont complémentaires et indépendants. </w:t>
      </w:r>
    </w:p>
    <w:p w14:paraId="21CB3E04" w14:textId="77777777" w:rsidR="00BA1577" w:rsidRDefault="00BA1577">
      <w:pPr>
        <w:jc w:val="both"/>
        <w:rPr>
          <w:rStyle w:val="Aucun"/>
          <w:rFonts w:ascii="Arial" w:eastAsia="Arial" w:hAnsi="Arial" w:cs="Arial"/>
        </w:rPr>
      </w:pPr>
    </w:p>
    <w:p w14:paraId="0D16E690" w14:textId="77777777" w:rsidR="00BA1577" w:rsidRDefault="000E23D9">
      <w:pPr>
        <w:jc w:val="both"/>
        <w:rPr>
          <w:rStyle w:val="Aucun"/>
          <w:rFonts w:ascii="Arial" w:eastAsia="Arial" w:hAnsi="Arial" w:cs="Arial"/>
        </w:rPr>
      </w:pPr>
      <w:r>
        <w:rPr>
          <w:rStyle w:val="Aucun"/>
          <w:rFonts w:ascii="Arial" w:hAnsi="Arial"/>
        </w:rPr>
        <w:t xml:space="preserve">L’inscription au Prix InnoSciences n’exclut pas l’inscription aux « subsides </w:t>
      </w:r>
      <w:proofErr w:type="spellStart"/>
      <w:r>
        <w:rPr>
          <w:rStyle w:val="Aucun"/>
          <w:rFonts w:ascii="Arial" w:hAnsi="Arial"/>
        </w:rPr>
        <w:t>InnoGAP</w:t>
      </w:r>
      <w:proofErr w:type="spellEnd"/>
      <w:r>
        <w:rPr>
          <w:rStyle w:val="Aucun"/>
          <w:rFonts w:ascii="Arial" w:hAnsi="Arial"/>
        </w:rPr>
        <w:t xml:space="preserve"> », et réciproquement. L’octroi du Prix InnoSciences ne donne pas droit aux « subsides </w:t>
      </w:r>
      <w:proofErr w:type="spellStart"/>
      <w:r>
        <w:rPr>
          <w:rStyle w:val="Aucun"/>
          <w:rFonts w:ascii="Arial" w:hAnsi="Arial"/>
        </w:rPr>
        <w:t>InnoGAP</w:t>
      </w:r>
      <w:proofErr w:type="spellEnd"/>
      <w:r>
        <w:rPr>
          <w:rStyle w:val="Aucun"/>
          <w:rFonts w:ascii="Arial" w:hAnsi="Arial"/>
        </w:rPr>
        <w:t> », et réciproquement.</w:t>
      </w:r>
    </w:p>
    <w:p w14:paraId="4297E440" w14:textId="77777777" w:rsidR="00BA1577" w:rsidRDefault="00BA1577">
      <w:pPr>
        <w:pStyle w:val="Titre1"/>
        <w:rPr>
          <w:rStyle w:val="Aucun"/>
          <w:rFonts w:ascii="Arial" w:eastAsia="Arial" w:hAnsi="Arial" w:cs="Arial"/>
          <w:sz w:val="20"/>
          <w:szCs w:val="20"/>
        </w:rPr>
      </w:pPr>
    </w:p>
    <w:p w14:paraId="581C3F18" w14:textId="77777777" w:rsidR="00BA1577" w:rsidRDefault="00BA1577">
      <w:pPr>
        <w:pStyle w:val="Titre1"/>
        <w:rPr>
          <w:rStyle w:val="Aucun"/>
          <w:rFonts w:ascii="Arial" w:eastAsia="Arial" w:hAnsi="Arial" w:cs="Arial"/>
          <w:sz w:val="20"/>
          <w:szCs w:val="20"/>
        </w:rPr>
      </w:pPr>
    </w:p>
    <w:p w14:paraId="4EAD5F5F"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10 – Exclusion de responsabilité</w:t>
      </w:r>
    </w:p>
    <w:p w14:paraId="6C30AFAD" w14:textId="77777777" w:rsidR="00BA1577" w:rsidRDefault="00BA1577">
      <w:pPr>
        <w:jc w:val="both"/>
        <w:rPr>
          <w:rStyle w:val="Aucun"/>
          <w:rFonts w:ascii="Arial" w:eastAsia="Arial" w:hAnsi="Arial" w:cs="Arial"/>
        </w:rPr>
      </w:pPr>
    </w:p>
    <w:p w14:paraId="22D07CD5" w14:textId="77777777" w:rsidR="00BA1577" w:rsidRDefault="000E23D9">
      <w:pPr>
        <w:jc w:val="both"/>
        <w:rPr>
          <w:rStyle w:val="Aucun"/>
          <w:rFonts w:ascii="Arial" w:eastAsia="Arial" w:hAnsi="Arial" w:cs="Arial"/>
        </w:rPr>
      </w:pPr>
      <w:r>
        <w:rPr>
          <w:rStyle w:val="Aucun"/>
          <w:rFonts w:ascii="Arial" w:hAnsi="Arial"/>
        </w:rPr>
        <w:t>La responsabilité de l’Université de Genève ne pourra en aucun cas être engagée dans le cadre du concours ou en lien avec celui-ci. De même, toute responsabilité individuelle des membres du Comité directeur et/ou du Comité des Prix est exclue.</w:t>
      </w:r>
    </w:p>
    <w:p w14:paraId="3351A9F5" w14:textId="77777777" w:rsidR="00BA1577" w:rsidRDefault="00BA1577">
      <w:pPr>
        <w:jc w:val="both"/>
        <w:rPr>
          <w:rStyle w:val="Aucun"/>
          <w:rFonts w:ascii="Arial" w:eastAsia="Arial" w:hAnsi="Arial" w:cs="Arial"/>
        </w:rPr>
      </w:pPr>
    </w:p>
    <w:p w14:paraId="5EF1E6C8" w14:textId="77777777" w:rsidR="00BA1577" w:rsidRDefault="00BA1577">
      <w:pPr>
        <w:jc w:val="both"/>
        <w:rPr>
          <w:rStyle w:val="Aucun"/>
          <w:rFonts w:ascii="Arial" w:eastAsia="Arial" w:hAnsi="Arial" w:cs="Arial"/>
        </w:rPr>
      </w:pPr>
    </w:p>
    <w:p w14:paraId="012F6B24"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11 – Exclusion des recours et suspension</w:t>
      </w:r>
    </w:p>
    <w:p w14:paraId="132DE773" w14:textId="77777777" w:rsidR="00BA1577" w:rsidRDefault="00BA1577">
      <w:pPr>
        <w:jc w:val="both"/>
        <w:rPr>
          <w:rStyle w:val="Aucun"/>
          <w:rFonts w:ascii="Arial" w:eastAsia="Arial" w:hAnsi="Arial" w:cs="Arial"/>
        </w:rPr>
      </w:pPr>
    </w:p>
    <w:p w14:paraId="6314D010" w14:textId="77777777" w:rsidR="00BA1577" w:rsidRDefault="000E23D9">
      <w:pPr>
        <w:jc w:val="both"/>
        <w:rPr>
          <w:rStyle w:val="Aucun"/>
          <w:rFonts w:ascii="Arial" w:eastAsia="Arial" w:hAnsi="Arial" w:cs="Arial"/>
        </w:rPr>
      </w:pPr>
      <w:r>
        <w:rPr>
          <w:rStyle w:val="Aucun"/>
          <w:rFonts w:ascii="Arial" w:hAnsi="Arial"/>
        </w:rPr>
        <w:t>Tout recours de participants ou de tiers contre l’attribution du Prix ou contre tout autre acte interne du Comité des Prix ou du Comité directeur est exclu.</w:t>
      </w:r>
    </w:p>
    <w:p w14:paraId="307EDE60" w14:textId="77777777" w:rsidR="00BA1577" w:rsidRDefault="00BA1577">
      <w:pPr>
        <w:jc w:val="both"/>
        <w:rPr>
          <w:rStyle w:val="Aucun"/>
          <w:rFonts w:ascii="Arial" w:eastAsia="Arial" w:hAnsi="Arial" w:cs="Arial"/>
        </w:rPr>
      </w:pPr>
    </w:p>
    <w:p w14:paraId="0E25E1E5" w14:textId="77777777" w:rsidR="00BA1577" w:rsidRDefault="000E23D9">
      <w:pPr>
        <w:jc w:val="both"/>
        <w:rPr>
          <w:rStyle w:val="Aucun"/>
          <w:rFonts w:ascii="Arial" w:eastAsia="Arial" w:hAnsi="Arial" w:cs="Arial"/>
        </w:rPr>
      </w:pPr>
      <w:r>
        <w:rPr>
          <w:rStyle w:val="Aucun"/>
          <w:rFonts w:ascii="Arial" w:hAnsi="Arial"/>
        </w:rPr>
        <w:t>S’il est fait obstacle à ce concours de quelque manière que ce soit, ou si ce dernier ne peut pas être réalisé, pour une raison échappant au contrôle de la Faculté des Sciences, la Faculté des Sciences peut, à sa seule discrétion, modifier, suspendre, interrompre ou annuler le concours, si cela lui semble approprié.</w:t>
      </w:r>
    </w:p>
    <w:p w14:paraId="5E57B993" w14:textId="77777777" w:rsidR="00BA1577" w:rsidRDefault="00BA1577">
      <w:pPr>
        <w:rPr>
          <w:rStyle w:val="Aucun"/>
          <w:rFonts w:ascii="Arial" w:eastAsia="Arial" w:hAnsi="Arial" w:cs="Arial"/>
        </w:rPr>
      </w:pPr>
    </w:p>
    <w:p w14:paraId="66771CC2" w14:textId="77777777" w:rsidR="00BA1577" w:rsidRDefault="00BA1577">
      <w:pPr>
        <w:jc w:val="both"/>
        <w:rPr>
          <w:rStyle w:val="Aucun"/>
          <w:rFonts w:ascii="Arial" w:eastAsia="Arial" w:hAnsi="Arial" w:cs="Arial"/>
        </w:rPr>
      </w:pPr>
    </w:p>
    <w:p w14:paraId="02972EF3" w14:textId="77777777" w:rsidR="00BA1577" w:rsidRDefault="000E23D9">
      <w:pPr>
        <w:pStyle w:val="Titre1"/>
        <w:rPr>
          <w:rStyle w:val="Aucun"/>
          <w:rFonts w:ascii="Arial" w:eastAsia="Arial" w:hAnsi="Arial" w:cs="Arial"/>
          <w:sz w:val="20"/>
          <w:szCs w:val="20"/>
        </w:rPr>
      </w:pPr>
      <w:r>
        <w:rPr>
          <w:rStyle w:val="Aucun"/>
          <w:rFonts w:ascii="Arial" w:hAnsi="Arial"/>
          <w:sz w:val="20"/>
          <w:szCs w:val="20"/>
        </w:rPr>
        <w:t>Article 12 – Entrée en vigueur</w:t>
      </w:r>
    </w:p>
    <w:p w14:paraId="7CF0C60A" w14:textId="77777777" w:rsidR="00BA1577" w:rsidRDefault="00BA1577">
      <w:pPr>
        <w:jc w:val="both"/>
        <w:rPr>
          <w:rStyle w:val="Aucun"/>
          <w:rFonts w:ascii="Arial" w:eastAsia="Arial" w:hAnsi="Arial" w:cs="Arial"/>
        </w:rPr>
      </w:pPr>
    </w:p>
    <w:p w14:paraId="3BEA5C74" w14:textId="77777777" w:rsidR="00BA1577" w:rsidRDefault="000E23D9">
      <w:pPr>
        <w:rPr>
          <w:rStyle w:val="Aucun"/>
          <w:rFonts w:ascii="Arial" w:eastAsia="Arial" w:hAnsi="Arial" w:cs="Arial"/>
        </w:rPr>
      </w:pPr>
      <w:r>
        <w:rPr>
          <w:rStyle w:val="Aucun"/>
          <w:rFonts w:ascii="Arial" w:hAnsi="Arial"/>
        </w:rPr>
        <w:t>Le présent règlement a été approuvé par le Rectorat de l’Université de Genève en date du 1</w:t>
      </w:r>
      <w:r>
        <w:rPr>
          <w:rStyle w:val="Aucun"/>
          <w:rFonts w:ascii="Arial" w:hAnsi="Arial"/>
          <w:vertAlign w:val="superscript"/>
        </w:rPr>
        <w:t>er</w:t>
      </w:r>
      <w:r>
        <w:rPr>
          <w:rStyle w:val="Aucun"/>
          <w:rFonts w:ascii="Arial" w:hAnsi="Arial"/>
        </w:rPr>
        <w:t xml:space="preserve"> janvier 2019.</w:t>
      </w:r>
    </w:p>
    <w:p w14:paraId="28E9B16C" w14:textId="77777777" w:rsidR="00BA1577" w:rsidRDefault="00BA1577">
      <w:pPr>
        <w:rPr>
          <w:rStyle w:val="Aucun"/>
          <w:rFonts w:ascii="Arial" w:eastAsia="Arial" w:hAnsi="Arial" w:cs="Arial"/>
        </w:rPr>
      </w:pPr>
    </w:p>
    <w:p w14:paraId="28484990" w14:textId="77777777" w:rsidR="00BA1577" w:rsidRDefault="000E23D9">
      <w:pPr>
        <w:rPr>
          <w:rStyle w:val="Aucun"/>
          <w:rFonts w:ascii="Arial" w:eastAsia="Arial" w:hAnsi="Arial" w:cs="Arial"/>
        </w:rPr>
      </w:pPr>
      <w:r>
        <w:rPr>
          <w:rStyle w:val="Aucun"/>
          <w:rFonts w:ascii="Arial" w:hAnsi="Arial"/>
        </w:rPr>
        <w:t>Toutes modifications ultérieures devront lui être soumise pour approbation.</w:t>
      </w:r>
    </w:p>
    <w:p w14:paraId="783ADE2B" w14:textId="01CBE4E8" w:rsidR="00BA1577" w:rsidRDefault="00BA1577">
      <w:pPr>
        <w:jc w:val="both"/>
        <w:rPr>
          <w:rStyle w:val="Aucun"/>
          <w:rFonts w:ascii="Arial" w:eastAsia="Arial" w:hAnsi="Arial" w:cs="Arial"/>
        </w:rPr>
      </w:pPr>
    </w:p>
    <w:p w14:paraId="061945FE" w14:textId="77777777" w:rsidR="00EF0FB0" w:rsidRDefault="00EF0FB0">
      <w:pPr>
        <w:jc w:val="both"/>
        <w:rPr>
          <w:rStyle w:val="Aucun"/>
          <w:rFonts w:ascii="Arial" w:eastAsia="Arial" w:hAnsi="Arial" w:cs="Arial"/>
        </w:rPr>
      </w:pPr>
    </w:p>
    <w:p w14:paraId="5EFD7A54" w14:textId="77777777" w:rsidR="00BA1577" w:rsidRDefault="00BA1577">
      <w:pPr>
        <w:jc w:val="both"/>
        <w:rPr>
          <w:rStyle w:val="Aucun"/>
          <w:rFonts w:ascii="Arial" w:eastAsia="Arial" w:hAnsi="Arial" w:cs="Arial"/>
        </w:rPr>
      </w:pPr>
    </w:p>
    <w:p w14:paraId="3D4AC700" w14:textId="77777777" w:rsidR="00BA1577" w:rsidRDefault="00BA1577">
      <w:pPr>
        <w:jc w:val="both"/>
        <w:rPr>
          <w:rStyle w:val="Aucun"/>
          <w:rFonts w:ascii="Arial" w:eastAsia="Arial" w:hAnsi="Arial" w:cs="Arial"/>
        </w:rPr>
      </w:pPr>
    </w:p>
    <w:p w14:paraId="78C126B6" w14:textId="77777777" w:rsidR="00BA1577" w:rsidRDefault="00BA1577">
      <w:pPr>
        <w:jc w:val="both"/>
        <w:rPr>
          <w:rStyle w:val="Aucun"/>
          <w:rFonts w:ascii="Arial" w:eastAsia="Arial" w:hAnsi="Arial" w:cs="Arial"/>
        </w:rPr>
      </w:pPr>
    </w:p>
    <w:p w14:paraId="24F6FA8C" w14:textId="77777777" w:rsidR="00BA1577" w:rsidRDefault="000E23D9">
      <w:pPr>
        <w:spacing w:after="120"/>
        <w:jc w:val="right"/>
        <w:rPr>
          <w:rStyle w:val="Aucun"/>
          <w:rFonts w:ascii="Arial" w:eastAsia="Arial" w:hAnsi="Arial" w:cs="Arial"/>
        </w:rPr>
      </w:pPr>
      <w:r>
        <w:rPr>
          <w:rStyle w:val="Aucun"/>
          <w:rFonts w:ascii="Arial" w:hAnsi="Arial"/>
        </w:rPr>
        <w:t xml:space="preserve">Prof. Jacques de </w:t>
      </w:r>
      <w:proofErr w:type="spellStart"/>
      <w:r>
        <w:rPr>
          <w:rStyle w:val="Aucun"/>
          <w:rFonts w:ascii="Arial" w:hAnsi="Arial"/>
        </w:rPr>
        <w:t>Werra</w:t>
      </w:r>
      <w:proofErr w:type="spellEnd"/>
    </w:p>
    <w:p w14:paraId="31F68C06" w14:textId="77777777" w:rsidR="00BA1577" w:rsidRDefault="000E23D9">
      <w:pPr>
        <w:jc w:val="right"/>
        <w:rPr>
          <w:rStyle w:val="Aucun"/>
          <w:rFonts w:ascii="Arial" w:eastAsia="Arial" w:hAnsi="Arial" w:cs="Arial"/>
          <w:i/>
          <w:iCs/>
        </w:rPr>
      </w:pPr>
      <w:r>
        <w:rPr>
          <w:rStyle w:val="Aucun"/>
          <w:rFonts w:ascii="Arial" w:eastAsia="Arial" w:hAnsi="Arial" w:cs="Arial"/>
        </w:rPr>
        <w:tab/>
        <w:t xml:space="preserve">Vice-recteur en charge du </w:t>
      </w:r>
      <w:r w:rsidRPr="00EF0FB0">
        <w:rPr>
          <w:rStyle w:val="Aucun"/>
          <w:rFonts w:ascii="Arial" w:hAnsi="Arial"/>
          <w:iCs/>
        </w:rPr>
        <w:t>Dicastère</w:t>
      </w:r>
      <w:r>
        <w:rPr>
          <w:rStyle w:val="Aucun"/>
          <w:rFonts w:ascii="Arial" w:hAnsi="Arial"/>
          <w:i/>
          <w:iCs/>
        </w:rPr>
        <w:t xml:space="preserve"> Transfert de technologie et de compétence</w:t>
      </w:r>
    </w:p>
    <w:p w14:paraId="5A66A0BD" w14:textId="77777777" w:rsidR="00BA1577" w:rsidRDefault="00BA1577">
      <w:pPr>
        <w:jc w:val="right"/>
        <w:rPr>
          <w:rStyle w:val="Aucun"/>
          <w:rFonts w:ascii="Arial" w:eastAsia="Arial" w:hAnsi="Arial" w:cs="Arial"/>
          <w:i/>
          <w:iCs/>
        </w:rPr>
      </w:pPr>
    </w:p>
    <w:p w14:paraId="2E315558" w14:textId="77777777" w:rsidR="00BA1577" w:rsidRDefault="00BA1577">
      <w:pPr>
        <w:jc w:val="right"/>
        <w:rPr>
          <w:rStyle w:val="Aucun"/>
          <w:rFonts w:ascii="Arial" w:eastAsia="Arial" w:hAnsi="Arial" w:cs="Arial"/>
          <w:i/>
          <w:iCs/>
        </w:rPr>
      </w:pPr>
    </w:p>
    <w:p w14:paraId="35A3CCEA" w14:textId="77777777" w:rsidR="00BA1577" w:rsidRDefault="00BA1577">
      <w:pPr>
        <w:jc w:val="right"/>
        <w:rPr>
          <w:rStyle w:val="Aucun"/>
          <w:rFonts w:ascii="Arial" w:eastAsia="Arial" w:hAnsi="Arial" w:cs="Arial"/>
          <w:i/>
          <w:iCs/>
        </w:rPr>
      </w:pPr>
    </w:p>
    <w:p w14:paraId="5394B207" w14:textId="77777777" w:rsidR="00BA1577" w:rsidRDefault="00BA1577" w:rsidP="00EF0FB0">
      <w:pPr>
        <w:rPr>
          <w:rStyle w:val="Aucun"/>
          <w:rFonts w:ascii="Arial" w:eastAsia="Arial" w:hAnsi="Arial" w:cs="Arial"/>
          <w:i/>
          <w:iCs/>
        </w:rPr>
      </w:pPr>
    </w:p>
    <w:p w14:paraId="0A7E88BE" w14:textId="77777777" w:rsidR="00BA1577" w:rsidRDefault="00BA1577">
      <w:pPr>
        <w:jc w:val="right"/>
        <w:rPr>
          <w:rStyle w:val="Aucun"/>
          <w:rFonts w:ascii="Arial" w:eastAsia="Arial" w:hAnsi="Arial" w:cs="Arial"/>
          <w:i/>
          <w:iCs/>
        </w:rPr>
      </w:pPr>
    </w:p>
    <w:p w14:paraId="33509E77" w14:textId="77777777" w:rsidR="00BA1577" w:rsidRDefault="000E23D9">
      <w:pPr>
        <w:spacing w:after="120"/>
        <w:jc w:val="right"/>
        <w:rPr>
          <w:rStyle w:val="Aucun"/>
          <w:rFonts w:ascii="Arial" w:eastAsia="Arial" w:hAnsi="Arial" w:cs="Arial"/>
        </w:rPr>
      </w:pPr>
      <w:r>
        <w:rPr>
          <w:rStyle w:val="Aucun"/>
          <w:rFonts w:ascii="Arial" w:hAnsi="Arial"/>
        </w:rPr>
        <w:t>Prof. Jérôme Lacour</w:t>
      </w:r>
    </w:p>
    <w:p w14:paraId="36DC12F9" w14:textId="77777777" w:rsidR="00BA1577" w:rsidRDefault="000E23D9">
      <w:pPr>
        <w:jc w:val="right"/>
        <w:rPr>
          <w:rStyle w:val="Aucun"/>
          <w:rFonts w:ascii="Arial" w:eastAsia="Arial" w:hAnsi="Arial" w:cs="Arial"/>
        </w:rPr>
      </w:pPr>
      <w:r>
        <w:rPr>
          <w:rStyle w:val="Aucun"/>
          <w:rFonts w:ascii="Arial" w:eastAsia="Arial" w:hAnsi="Arial" w:cs="Arial"/>
        </w:rPr>
        <w:tab/>
      </w:r>
      <w:r>
        <w:rPr>
          <w:rStyle w:val="Aucun"/>
          <w:rFonts w:ascii="Arial" w:hAnsi="Arial"/>
        </w:rPr>
        <w:t>Doyen de la Faculté des Sciences</w:t>
      </w:r>
    </w:p>
    <w:p w14:paraId="66E9CD11" w14:textId="77777777" w:rsidR="00BA1577" w:rsidRDefault="000E23D9" w:rsidP="00EF0FB0">
      <w:r>
        <w:rPr>
          <w:rStyle w:val="Aucun"/>
          <w:rFonts w:ascii="Arial Unicode MS" w:eastAsia="Arial Unicode MS" w:hAnsi="Arial Unicode MS" w:cs="Arial Unicode MS"/>
        </w:rPr>
        <w:lastRenderedPageBreak/>
        <w:br w:type="page"/>
      </w:r>
    </w:p>
    <w:p w14:paraId="326CEF47" w14:textId="77777777" w:rsidR="00BA1577" w:rsidRDefault="000E23D9">
      <w:pPr>
        <w:jc w:val="center"/>
        <w:rPr>
          <w:rStyle w:val="Aucun"/>
          <w:rFonts w:ascii="Arial" w:eastAsia="Arial" w:hAnsi="Arial" w:cs="Arial"/>
          <w:b/>
          <w:bCs/>
          <w:sz w:val="24"/>
          <w:szCs w:val="24"/>
        </w:rPr>
      </w:pPr>
      <w:r>
        <w:rPr>
          <w:rStyle w:val="Aucun"/>
          <w:rFonts w:ascii="Arial" w:hAnsi="Arial"/>
          <w:b/>
          <w:bCs/>
          <w:sz w:val="24"/>
          <w:szCs w:val="24"/>
        </w:rPr>
        <w:lastRenderedPageBreak/>
        <w:t>Annexe I – Contrat de prêt à usage</w:t>
      </w:r>
    </w:p>
    <w:p w14:paraId="18243210" w14:textId="77777777" w:rsidR="00BA1577" w:rsidRDefault="00BA1577">
      <w:pPr>
        <w:jc w:val="center"/>
        <w:rPr>
          <w:rStyle w:val="Aucun"/>
          <w:rFonts w:ascii="Arial" w:eastAsia="Arial" w:hAnsi="Arial" w:cs="Arial"/>
          <w:b/>
          <w:bCs/>
          <w:sz w:val="24"/>
          <w:szCs w:val="24"/>
        </w:rPr>
      </w:pPr>
    </w:p>
    <w:p w14:paraId="3FA15D4A" w14:textId="77777777" w:rsidR="00BA1577" w:rsidRDefault="00BA1577">
      <w:pPr>
        <w:jc w:val="center"/>
        <w:rPr>
          <w:rStyle w:val="Aucun"/>
          <w:rFonts w:ascii="Arial" w:eastAsia="Arial" w:hAnsi="Arial" w:cs="Arial"/>
          <w:b/>
          <w:bCs/>
          <w:sz w:val="22"/>
          <w:szCs w:val="22"/>
        </w:rPr>
      </w:pPr>
    </w:p>
    <w:p w14:paraId="2C84B2AE" w14:textId="77777777" w:rsidR="00BA1577" w:rsidRDefault="000E23D9">
      <w:pPr>
        <w:spacing w:after="240"/>
        <w:jc w:val="center"/>
        <w:rPr>
          <w:rStyle w:val="Aucun"/>
          <w:rFonts w:ascii="Arial" w:eastAsia="Arial" w:hAnsi="Arial" w:cs="Arial"/>
        </w:rPr>
      </w:pPr>
      <w:r>
        <w:rPr>
          <w:rStyle w:val="Aucun"/>
          <w:rFonts w:ascii="Arial" w:hAnsi="Arial"/>
        </w:rPr>
        <w:t>Entre</w:t>
      </w:r>
    </w:p>
    <w:p w14:paraId="79C78C08" w14:textId="77777777" w:rsidR="00BA1577" w:rsidRDefault="000E23D9">
      <w:pPr>
        <w:spacing w:after="120"/>
        <w:jc w:val="both"/>
        <w:rPr>
          <w:rStyle w:val="Aucun"/>
          <w:rFonts w:ascii="Arial" w:eastAsia="Arial" w:hAnsi="Arial" w:cs="Arial"/>
        </w:rPr>
      </w:pPr>
      <w:r>
        <w:rPr>
          <w:rStyle w:val="Aucun"/>
          <w:rFonts w:ascii="Arial" w:hAnsi="Arial"/>
          <w:b/>
          <w:bCs/>
        </w:rPr>
        <w:t>Université de Genève</w:t>
      </w:r>
      <w:r>
        <w:rPr>
          <w:rStyle w:val="Aucun"/>
          <w:rFonts w:ascii="Arial" w:hAnsi="Arial"/>
        </w:rPr>
        <w:t>, rue Général-Dufour 24, CHF-1211 Genève 4</w:t>
      </w:r>
    </w:p>
    <w:p w14:paraId="77541267" w14:textId="77777777" w:rsidR="00BA1577" w:rsidRDefault="000E23D9">
      <w:pPr>
        <w:jc w:val="right"/>
        <w:rPr>
          <w:rStyle w:val="Aucun"/>
          <w:rFonts w:ascii="Arial" w:eastAsia="Arial" w:hAnsi="Arial" w:cs="Arial"/>
        </w:rPr>
      </w:pPr>
      <w:r>
        <w:rPr>
          <w:rStyle w:val="Aucun"/>
          <w:rFonts w:ascii="Arial" w:hAnsi="Arial"/>
        </w:rPr>
        <w:t>(</w:t>
      </w:r>
      <w:proofErr w:type="gramStart"/>
      <w:r>
        <w:rPr>
          <w:rStyle w:val="Aucun"/>
          <w:rFonts w:ascii="Arial" w:hAnsi="Arial"/>
        </w:rPr>
        <w:t>ci</w:t>
      </w:r>
      <w:proofErr w:type="gramEnd"/>
      <w:r>
        <w:rPr>
          <w:rStyle w:val="Aucun"/>
          <w:rFonts w:ascii="Arial" w:hAnsi="Arial"/>
        </w:rPr>
        <w:t>-après : l’ « Université » ou le « Prêteur »)</w:t>
      </w:r>
    </w:p>
    <w:p w14:paraId="6F52F13A" w14:textId="77777777" w:rsidR="00BA1577" w:rsidRDefault="000E23D9">
      <w:pPr>
        <w:spacing w:before="240" w:after="240"/>
        <w:jc w:val="center"/>
        <w:rPr>
          <w:rStyle w:val="Aucun"/>
          <w:rFonts w:ascii="Arial" w:eastAsia="Arial" w:hAnsi="Arial" w:cs="Arial"/>
        </w:rPr>
      </w:pPr>
      <w:proofErr w:type="gramStart"/>
      <w:r>
        <w:rPr>
          <w:rStyle w:val="Aucun"/>
          <w:rFonts w:ascii="Arial" w:hAnsi="Arial"/>
        </w:rPr>
        <w:t>et</w:t>
      </w:r>
      <w:proofErr w:type="gramEnd"/>
    </w:p>
    <w:p w14:paraId="5BFD28FE" w14:textId="77777777" w:rsidR="00BA1577" w:rsidRDefault="000E23D9">
      <w:pPr>
        <w:spacing w:after="120"/>
        <w:jc w:val="both"/>
        <w:rPr>
          <w:rStyle w:val="Aucun"/>
          <w:rFonts w:ascii="Arial" w:eastAsia="Arial" w:hAnsi="Arial" w:cs="Arial"/>
        </w:rPr>
      </w:pPr>
      <w:r>
        <w:rPr>
          <w:rStyle w:val="Aucun"/>
          <w:rFonts w:ascii="Arial" w:hAnsi="Arial"/>
          <w:b/>
          <w:bCs/>
        </w:rPr>
        <w:t>Madame/Monsieur</w:t>
      </w:r>
      <w:r>
        <w:rPr>
          <w:rStyle w:val="Aucun"/>
          <w:rFonts w:ascii="Arial" w:hAnsi="Arial"/>
        </w:rPr>
        <w:t xml:space="preserve"> __________________________________________________________________, domicilié(e) à ____________________________________________________________________________________________________________.</w:t>
      </w:r>
    </w:p>
    <w:p w14:paraId="1A1A79E8" w14:textId="77777777" w:rsidR="00BA1577" w:rsidRDefault="000E23D9">
      <w:pPr>
        <w:spacing w:after="360"/>
        <w:jc w:val="right"/>
        <w:rPr>
          <w:rStyle w:val="Aucun"/>
          <w:rFonts w:ascii="Arial" w:eastAsia="Arial" w:hAnsi="Arial" w:cs="Arial"/>
        </w:rPr>
      </w:pPr>
      <w:r>
        <w:rPr>
          <w:rStyle w:val="Aucun"/>
          <w:rFonts w:ascii="Arial" w:hAnsi="Arial"/>
        </w:rPr>
        <w:t>(</w:t>
      </w:r>
      <w:proofErr w:type="gramStart"/>
      <w:r>
        <w:rPr>
          <w:rStyle w:val="Aucun"/>
          <w:rFonts w:ascii="Arial" w:hAnsi="Arial"/>
        </w:rPr>
        <w:t>ci</w:t>
      </w:r>
      <w:proofErr w:type="gramEnd"/>
      <w:r>
        <w:rPr>
          <w:rStyle w:val="Aucun"/>
          <w:rFonts w:ascii="Arial" w:hAnsi="Arial"/>
        </w:rPr>
        <w:t>-après : l’ « Emprunteur »)</w:t>
      </w:r>
    </w:p>
    <w:p w14:paraId="04C386C3" w14:textId="77777777" w:rsidR="00BA1577" w:rsidRDefault="000E23D9">
      <w:pPr>
        <w:jc w:val="right"/>
        <w:rPr>
          <w:rStyle w:val="Aucun"/>
          <w:rFonts w:ascii="Arial" w:eastAsia="Arial" w:hAnsi="Arial" w:cs="Arial"/>
        </w:rPr>
      </w:pPr>
      <w:r>
        <w:rPr>
          <w:rStyle w:val="Aucun"/>
          <w:rFonts w:ascii="Arial" w:hAnsi="Arial"/>
        </w:rPr>
        <w:t>Individuellement la « Partie », collectivement les « Parties »</w:t>
      </w:r>
    </w:p>
    <w:p w14:paraId="5C159345" w14:textId="77777777" w:rsidR="00BA1577" w:rsidRDefault="00BA1577">
      <w:pPr>
        <w:rPr>
          <w:rStyle w:val="Aucun"/>
          <w:rFonts w:ascii="Arial" w:eastAsia="Arial" w:hAnsi="Arial" w:cs="Arial"/>
          <w:b/>
          <w:bCs/>
        </w:rPr>
      </w:pPr>
    </w:p>
    <w:p w14:paraId="42BFB341" w14:textId="77777777" w:rsidR="00BA1577" w:rsidRDefault="000E23D9">
      <w:pPr>
        <w:pStyle w:val="Titre1"/>
        <w:spacing w:before="360" w:after="120"/>
        <w:rPr>
          <w:rStyle w:val="Aucun"/>
          <w:rFonts w:ascii="Arial" w:eastAsia="Arial" w:hAnsi="Arial" w:cs="Arial"/>
          <w:sz w:val="20"/>
          <w:szCs w:val="20"/>
        </w:rPr>
      </w:pPr>
      <w:r>
        <w:rPr>
          <w:rStyle w:val="Aucun"/>
          <w:rFonts w:ascii="Arial" w:hAnsi="Arial"/>
          <w:sz w:val="20"/>
          <w:szCs w:val="20"/>
        </w:rPr>
        <w:t>Article 1 – Objet</w:t>
      </w:r>
    </w:p>
    <w:p w14:paraId="4F4CA1C0" w14:textId="6FD7138D" w:rsidR="00BA1577" w:rsidRDefault="000E23D9">
      <w:pPr>
        <w:spacing w:after="120"/>
        <w:jc w:val="both"/>
        <w:rPr>
          <w:rStyle w:val="Aucun"/>
          <w:rFonts w:ascii="Arial" w:eastAsia="Arial" w:hAnsi="Arial" w:cs="Arial"/>
        </w:rPr>
      </w:pPr>
      <w:r>
        <w:rPr>
          <w:rStyle w:val="Aucun"/>
          <w:rFonts w:ascii="Arial" w:hAnsi="Arial"/>
        </w:rPr>
        <w:t xml:space="preserve">Le Prêteur s’engage à mettre gratuitement à disposition de l’Emprunteur </w:t>
      </w:r>
      <w:r w:rsidR="007F36E1">
        <w:rPr>
          <w:rStyle w:val="Aucun"/>
          <w:rFonts w:ascii="Arial" w:hAnsi="Arial"/>
        </w:rPr>
        <w:t xml:space="preserve">un </w:t>
      </w:r>
      <w:r>
        <w:rPr>
          <w:rStyle w:val="Aucun"/>
          <w:rFonts w:ascii="Arial" w:hAnsi="Arial"/>
        </w:rPr>
        <w:t>bureau personnel et</w:t>
      </w:r>
      <w:r w:rsidR="007F36E1">
        <w:rPr>
          <w:rStyle w:val="Aucun"/>
          <w:rFonts w:ascii="Arial" w:hAnsi="Arial"/>
        </w:rPr>
        <w:t>/ou</w:t>
      </w:r>
      <w:r>
        <w:rPr>
          <w:rStyle w:val="Aucun"/>
          <w:rFonts w:ascii="Arial" w:hAnsi="Arial"/>
        </w:rPr>
        <w:t xml:space="preserve"> un</w:t>
      </w:r>
      <w:r w:rsidR="00085C8B">
        <w:rPr>
          <w:rStyle w:val="Aucun"/>
          <w:rFonts w:ascii="Arial" w:hAnsi="Arial"/>
        </w:rPr>
        <w:t xml:space="preserve"> espace</w:t>
      </w:r>
      <w:r>
        <w:rPr>
          <w:rStyle w:val="Aucun"/>
          <w:rFonts w:ascii="Arial" w:hAnsi="Arial"/>
        </w:rPr>
        <w:t xml:space="preserve"> laboratoire (ci-après : les « Locaux »). Les locaux se situent au 1</w:t>
      </w:r>
      <w:r>
        <w:rPr>
          <w:rStyle w:val="Aucun"/>
          <w:rFonts w:ascii="Arial" w:hAnsi="Arial"/>
          <w:vertAlign w:val="superscript"/>
        </w:rPr>
        <w:t>er</w:t>
      </w:r>
      <w:r>
        <w:rPr>
          <w:rStyle w:val="Aucun"/>
          <w:rFonts w:ascii="Arial" w:hAnsi="Arial"/>
        </w:rPr>
        <w:t xml:space="preserve"> étage du Pavillon Ansermet, sis Quai Ernest Ansermet 26, 1205 Genève.</w:t>
      </w:r>
    </w:p>
    <w:p w14:paraId="49E6141F" w14:textId="77777777" w:rsidR="00BA1577" w:rsidRDefault="000E23D9">
      <w:pPr>
        <w:jc w:val="both"/>
        <w:rPr>
          <w:rStyle w:val="Aucun"/>
          <w:rFonts w:ascii="Arial" w:eastAsia="Arial" w:hAnsi="Arial" w:cs="Arial"/>
        </w:rPr>
      </w:pPr>
      <w:r>
        <w:rPr>
          <w:rStyle w:val="Aucun"/>
          <w:rFonts w:ascii="Arial" w:hAnsi="Arial"/>
        </w:rPr>
        <w:t xml:space="preserve">Les outils et équipement, ainsi que le mobilier garnissant les Locaux sont la propriété exclusive de l’Université et devront être restitués </w:t>
      </w:r>
      <w:r w:rsidR="00085C8B">
        <w:rPr>
          <w:rStyle w:val="Aucun"/>
          <w:rFonts w:ascii="Arial" w:hAnsi="Arial"/>
        </w:rPr>
        <w:t xml:space="preserve">en l’état </w:t>
      </w:r>
      <w:r>
        <w:rPr>
          <w:rStyle w:val="Aucun"/>
          <w:rFonts w:ascii="Arial" w:hAnsi="Arial"/>
        </w:rPr>
        <w:t>à l’échéance du prêt par l’Emprunteur.</w:t>
      </w:r>
    </w:p>
    <w:p w14:paraId="1A9ECD25" w14:textId="77777777" w:rsidR="00BA1577" w:rsidRDefault="000E23D9">
      <w:pPr>
        <w:pStyle w:val="Titre1"/>
        <w:spacing w:before="360" w:after="120"/>
        <w:rPr>
          <w:rStyle w:val="Aucun"/>
          <w:rFonts w:ascii="Arial" w:eastAsia="Arial" w:hAnsi="Arial" w:cs="Arial"/>
          <w:sz w:val="20"/>
          <w:szCs w:val="20"/>
        </w:rPr>
      </w:pPr>
      <w:r>
        <w:rPr>
          <w:rStyle w:val="Aucun"/>
          <w:rFonts w:ascii="Arial" w:hAnsi="Arial"/>
          <w:sz w:val="20"/>
          <w:szCs w:val="20"/>
        </w:rPr>
        <w:t>Article 2 – Durée du prêt</w:t>
      </w:r>
    </w:p>
    <w:p w14:paraId="5930BCC9" w14:textId="77777777" w:rsidR="00BA1577" w:rsidRDefault="000E23D9">
      <w:pPr>
        <w:spacing w:after="120"/>
        <w:jc w:val="both"/>
        <w:rPr>
          <w:rStyle w:val="Aucun"/>
          <w:rFonts w:ascii="Arial" w:eastAsia="Arial" w:hAnsi="Arial" w:cs="Arial"/>
        </w:rPr>
      </w:pPr>
      <w:r>
        <w:rPr>
          <w:rStyle w:val="Aucun"/>
          <w:rFonts w:ascii="Arial" w:hAnsi="Arial"/>
        </w:rPr>
        <w:t>Le début du prêt est fixé d’entente entre les Parties au _____________________________</w:t>
      </w:r>
      <w:proofErr w:type="gramStart"/>
      <w:r>
        <w:rPr>
          <w:rStyle w:val="Aucun"/>
          <w:rFonts w:ascii="Arial" w:hAnsi="Arial"/>
        </w:rPr>
        <w:t>_ .</w:t>
      </w:r>
      <w:proofErr w:type="gramEnd"/>
    </w:p>
    <w:p w14:paraId="3DC75BA3" w14:textId="77777777" w:rsidR="00BA1577" w:rsidRDefault="000E23D9">
      <w:pPr>
        <w:spacing w:after="120"/>
        <w:jc w:val="both"/>
        <w:rPr>
          <w:rStyle w:val="Aucun"/>
          <w:rFonts w:ascii="Arial" w:eastAsia="Arial" w:hAnsi="Arial" w:cs="Arial"/>
        </w:rPr>
      </w:pPr>
      <w:r>
        <w:rPr>
          <w:rStyle w:val="Aucun"/>
          <w:rFonts w:ascii="Arial" w:hAnsi="Arial"/>
        </w:rPr>
        <w:t>Le prêt est convenu pour une période de six mois, susceptible d’être prolongée aux conditions fixées par le Prêteur par un avenant écrit au présent contrat.</w:t>
      </w:r>
    </w:p>
    <w:p w14:paraId="24135648" w14:textId="77777777" w:rsidR="00BA1577" w:rsidRDefault="000E23D9">
      <w:pPr>
        <w:spacing w:after="120"/>
        <w:jc w:val="both"/>
        <w:rPr>
          <w:rStyle w:val="Aucun"/>
          <w:rFonts w:ascii="Arial" w:eastAsia="Arial" w:hAnsi="Arial" w:cs="Arial"/>
        </w:rPr>
      </w:pPr>
      <w:r>
        <w:rPr>
          <w:rStyle w:val="Aucun"/>
          <w:rFonts w:ascii="Arial" w:hAnsi="Arial"/>
        </w:rPr>
        <w:t>À l’échéance du prêt, les Locaux (y compris les outils, équipements, et le mobilier garnissant ceux-ci) doivent être restitués propres et en état de fonctionnement à l’Emprunteur. Tout éventuel dégât doit être signalé immédiatement au Prêteur.</w:t>
      </w:r>
    </w:p>
    <w:p w14:paraId="14E1C85F" w14:textId="29160A4D" w:rsidR="00BA1577" w:rsidRDefault="000E23D9">
      <w:pPr>
        <w:jc w:val="both"/>
        <w:rPr>
          <w:rStyle w:val="Aucun"/>
          <w:rFonts w:ascii="Arial" w:eastAsia="Arial" w:hAnsi="Arial" w:cs="Arial"/>
        </w:rPr>
      </w:pPr>
      <w:r>
        <w:rPr>
          <w:rStyle w:val="Aucun"/>
          <w:rFonts w:ascii="Arial" w:hAnsi="Arial"/>
        </w:rPr>
        <w:t>Le Prêteur peut réclamer les Locaux avant l’échéance du prêt si l’Emprunteur en fait un usage contraire au présent contrat et/ou aux dispositions du Règlement du « Prix InnoSciences </w:t>
      </w:r>
      <w:proofErr w:type="gramStart"/>
      <w:r>
        <w:rPr>
          <w:rStyle w:val="Aucun"/>
          <w:rFonts w:ascii="Arial" w:hAnsi="Arial"/>
        </w:rPr>
        <w:t>» ,</w:t>
      </w:r>
      <w:proofErr w:type="gramEnd"/>
      <w:r>
        <w:rPr>
          <w:rStyle w:val="Aucun"/>
          <w:rFonts w:ascii="Arial" w:hAnsi="Arial"/>
        </w:rPr>
        <w:t xml:space="preserve"> s’il l</w:t>
      </w:r>
      <w:r w:rsidR="00FF0C93">
        <w:rPr>
          <w:rStyle w:val="Aucun"/>
          <w:rFonts w:ascii="Arial" w:hAnsi="Arial"/>
        </w:rPr>
        <w:t>es</w:t>
      </w:r>
      <w:r>
        <w:rPr>
          <w:rStyle w:val="Aucun"/>
          <w:rFonts w:ascii="Arial" w:hAnsi="Arial"/>
        </w:rPr>
        <w:t xml:space="preserve"> détériore, s’il autorise un tiers à s’en servir, ou enfin s’il survient au Prêteur un besoin urgent et imprévu des Locaux.</w:t>
      </w:r>
    </w:p>
    <w:p w14:paraId="34D0B18A" w14:textId="77777777" w:rsidR="00BA1577" w:rsidRDefault="000E23D9">
      <w:pPr>
        <w:pStyle w:val="Titre1"/>
        <w:spacing w:before="360" w:after="120"/>
        <w:rPr>
          <w:rStyle w:val="Aucun"/>
          <w:rFonts w:ascii="Arial" w:eastAsia="Arial" w:hAnsi="Arial" w:cs="Arial"/>
          <w:sz w:val="20"/>
          <w:szCs w:val="20"/>
        </w:rPr>
      </w:pPr>
      <w:r>
        <w:rPr>
          <w:rStyle w:val="Aucun"/>
          <w:rFonts w:ascii="Arial" w:hAnsi="Arial"/>
          <w:sz w:val="20"/>
          <w:szCs w:val="20"/>
        </w:rPr>
        <w:t>Article 3 – Frais d’entretien</w:t>
      </w:r>
    </w:p>
    <w:p w14:paraId="4537CA7B" w14:textId="77777777" w:rsidR="00BA1577" w:rsidRDefault="000E23D9">
      <w:pPr>
        <w:jc w:val="both"/>
        <w:rPr>
          <w:rStyle w:val="Aucun"/>
          <w:rFonts w:ascii="Arial" w:eastAsia="Arial" w:hAnsi="Arial" w:cs="Arial"/>
        </w:rPr>
      </w:pPr>
      <w:r>
        <w:rPr>
          <w:rStyle w:val="Aucun"/>
          <w:rFonts w:ascii="Arial" w:hAnsi="Arial"/>
        </w:rPr>
        <w:t>L’Emprunteur n’est pas autorisé à effectuer des dépenses aux frais du Prêteur, même dans le cas où ces dépenses s’inscriraient dans l’intérêt du Prêteur.</w:t>
      </w:r>
    </w:p>
    <w:p w14:paraId="085FB83D" w14:textId="77777777" w:rsidR="00BA1577" w:rsidRDefault="000E23D9">
      <w:pPr>
        <w:pStyle w:val="Titre1"/>
        <w:spacing w:before="360" w:after="120"/>
        <w:rPr>
          <w:rStyle w:val="Aucun"/>
          <w:rFonts w:ascii="Arial" w:eastAsia="Arial" w:hAnsi="Arial" w:cs="Arial"/>
          <w:sz w:val="20"/>
          <w:szCs w:val="20"/>
        </w:rPr>
      </w:pPr>
      <w:r>
        <w:rPr>
          <w:rStyle w:val="Aucun"/>
          <w:rFonts w:ascii="Arial" w:hAnsi="Arial"/>
          <w:sz w:val="20"/>
          <w:szCs w:val="20"/>
        </w:rPr>
        <w:t>Article 4 – Droits et devoirs de l’Emprunteur</w:t>
      </w:r>
    </w:p>
    <w:p w14:paraId="5B2BB0AF" w14:textId="77777777" w:rsidR="00BA1577" w:rsidRDefault="000E23D9">
      <w:pPr>
        <w:jc w:val="both"/>
        <w:rPr>
          <w:rStyle w:val="Aucun"/>
          <w:rFonts w:ascii="Arial" w:eastAsia="Arial" w:hAnsi="Arial" w:cs="Arial"/>
        </w:rPr>
      </w:pPr>
      <w:r>
        <w:rPr>
          <w:rStyle w:val="Aucun"/>
          <w:rFonts w:ascii="Arial" w:hAnsi="Arial"/>
        </w:rPr>
        <w:t>L’Emprunteur ne peut employer la chose prêtée qu’à l’usage déterminé par sa destination, telle que prévue par le présent contrat, ainsi que par les dispositions du Règlement du Prix InnoSciences.</w:t>
      </w:r>
    </w:p>
    <w:p w14:paraId="36261014" w14:textId="77777777" w:rsidR="00BA1577" w:rsidRDefault="00BA1577">
      <w:pPr>
        <w:jc w:val="both"/>
        <w:rPr>
          <w:rStyle w:val="Aucun"/>
          <w:rFonts w:ascii="Arial" w:eastAsia="Arial" w:hAnsi="Arial" w:cs="Arial"/>
        </w:rPr>
      </w:pPr>
    </w:p>
    <w:p w14:paraId="6D439552" w14:textId="77777777" w:rsidR="00BA1577" w:rsidRDefault="000E23D9">
      <w:pPr>
        <w:jc w:val="both"/>
        <w:rPr>
          <w:rStyle w:val="Aucun"/>
          <w:rFonts w:ascii="Arial" w:eastAsia="Arial" w:hAnsi="Arial" w:cs="Arial"/>
        </w:rPr>
      </w:pPr>
      <w:r>
        <w:rPr>
          <w:rStyle w:val="Aucun"/>
          <w:rFonts w:ascii="Arial" w:hAnsi="Arial"/>
        </w:rPr>
        <w:t>L’Emprunteur n’a pas le droit d’autoriser un tiers à se servir de la chose.</w:t>
      </w:r>
    </w:p>
    <w:p w14:paraId="54C4649F" w14:textId="77777777" w:rsidR="00BA1577" w:rsidRDefault="00BA1577">
      <w:pPr>
        <w:jc w:val="both"/>
        <w:rPr>
          <w:rStyle w:val="Aucun"/>
          <w:rFonts w:ascii="Arial" w:eastAsia="Arial" w:hAnsi="Arial" w:cs="Arial"/>
        </w:rPr>
      </w:pPr>
    </w:p>
    <w:p w14:paraId="0D550F17" w14:textId="77777777" w:rsidR="00BA1577" w:rsidRDefault="000E23D9">
      <w:pPr>
        <w:jc w:val="both"/>
        <w:rPr>
          <w:rStyle w:val="Aucun"/>
          <w:rFonts w:ascii="Arial" w:eastAsia="Arial" w:hAnsi="Arial" w:cs="Arial"/>
        </w:rPr>
      </w:pPr>
      <w:r>
        <w:rPr>
          <w:rStyle w:val="Aucun"/>
          <w:rFonts w:ascii="Arial" w:hAnsi="Arial"/>
        </w:rPr>
        <w:t xml:space="preserve">L’Emprunteur qui enfreint ces règles répond même du cas fortuit, à moins qu’il ne prouve que la chose en eût été atteinte également s’il les avait observées. L’Emprunteur assure la surveillance et l’entretien de ses objets personnels et équipement apportés dans les Locaux. Le Prêteur ne pourra en aucun cas </w:t>
      </w:r>
      <w:r>
        <w:rPr>
          <w:rStyle w:val="Aucun"/>
          <w:rFonts w:ascii="Arial" w:hAnsi="Arial"/>
        </w:rPr>
        <w:lastRenderedPageBreak/>
        <w:t>être recherché en cas de vol et/ou de détérioration des objets personnels et équipement de l’Emprunteur.</w:t>
      </w:r>
    </w:p>
    <w:p w14:paraId="1330AB57" w14:textId="77777777" w:rsidR="00BA1577" w:rsidRDefault="00BA1577">
      <w:pPr>
        <w:jc w:val="both"/>
        <w:rPr>
          <w:rStyle w:val="Aucun"/>
          <w:rFonts w:ascii="Arial" w:eastAsia="Arial" w:hAnsi="Arial" w:cs="Arial"/>
        </w:rPr>
      </w:pPr>
    </w:p>
    <w:p w14:paraId="4D29F51B" w14:textId="77777777" w:rsidR="00BA1577" w:rsidRDefault="000E23D9">
      <w:pPr>
        <w:jc w:val="both"/>
        <w:rPr>
          <w:rStyle w:val="Aucun"/>
          <w:rFonts w:ascii="Arial" w:eastAsia="Arial" w:hAnsi="Arial" w:cs="Arial"/>
        </w:rPr>
      </w:pPr>
      <w:r>
        <w:rPr>
          <w:rStyle w:val="Aucun"/>
          <w:rFonts w:ascii="Arial" w:hAnsi="Arial"/>
        </w:rPr>
        <w:t>L’Emprunteur s’engage à assurer une présence hebdomadaire dans les Locaux, sous réserve de cas de maladie ou autre empêchement majeur.</w:t>
      </w:r>
    </w:p>
    <w:p w14:paraId="5DACF81B" w14:textId="77777777" w:rsidR="00BA1577" w:rsidRDefault="00BA1577">
      <w:pPr>
        <w:jc w:val="both"/>
        <w:rPr>
          <w:rStyle w:val="Aucun"/>
          <w:rFonts w:ascii="Arial" w:eastAsia="Arial" w:hAnsi="Arial" w:cs="Arial"/>
        </w:rPr>
      </w:pPr>
    </w:p>
    <w:p w14:paraId="4FB701D8" w14:textId="77777777" w:rsidR="00BA1577" w:rsidRDefault="000E23D9">
      <w:pPr>
        <w:jc w:val="both"/>
        <w:rPr>
          <w:rStyle w:val="Aucun"/>
          <w:rFonts w:ascii="Arial" w:eastAsia="Arial" w:hAnsi="Arial" w:cs="Arial"/>
        </w:rPr>
      </w:pPr>
      <w:r>
        <w:rPr>
          <w:rStyle w:val="Aucun"/>
          <w:rFonts w:ascii="Arial" w:hAnsi="Arial"/>
        </w:rPr>
        <w:t>L’Emprunteur déclare accepter que des tiers puissent se rendre dans les Locaux à la demande du Prêteur. Dans ce cas, le Prêteur répond à l’égard de l’Emprunteur des éventuels dommages causés par ces tiers aux biens de l’Emprunteur.</w:t>
      </w:r>
    </w:p>
    <w:p w14:paraId="3ACE93BC" w14:textId="77777777" w:rsidR="00BA1577" w:rsidRDefault="000E23D9">
      <w:pPr>
        <w:pStyle w:val="Titre1"/>
        <w:spacing w:before="360" w:after="120"/>
        <w:rPr>
          <w:rStyle w:val="Aucun"/>
          <w:rFonts w:ascii="Arial" w:eastAsia="Arial" w:hAnsi="Arial" w:cs="Arial"/>
          <w:sz w:val="20"/>
          <w:szCs w:val="20"/>
        </w:rPr>
      </w:pPr>
      <w:r>
        <w:rPr>
          <w:rStyle w:val="Aucun"/>
          <w:rFonts w:ascii="Arial" w:hAnsi="Arial"/>
          <w:sz w:val="20"/>
          <w:szCs w:val="20"/>
        </w:rPr>
        <w:t>Article 5 – For et droit applicable</w:t>
      </w:r>
    </w:p>
    <w:p w14:paraId="22066C17" w14:textId="77777777" w:rsidR="00BA1577" w:rsidRDefault="000E23D9">
      <w:pPr>
        <w:jc w:val="both"/>
        <w:rPr>
          <w:rStyle w:val="Aucun"/>
          <w:rFonts w:ascii="Arial" w:eastAsia="Arial" w:hAnsi="Arial" w:cs="Arial"/>
        </w:rPr>
      </w:pPr>
      <w:r>
        <w:rPr>
          <w:rStyle w:val="Aucun"/>
          <w:rFonts w:ascii="Arial" w:hAnsi="Arial"/>
        </w:rPr>
        <w:t>Le droit suisse est applicable.</w:t>
      </w:r>
    </w:p>
    <w:p w14:paraId="6B6D6B32" w14:textId="77777777" w:rsidR="00BA1577" w:rsidRDefault="00BA1577">
      <w:pPr>
        <w:jc w:val="both"/>
        <w:rPr>
          <w:rStyle w:val="Aucun"/>
          <w:rFonts w:ascii="Arial" w:eastAsia="Arial" w:hAnsi="Arial" w:cs="Arial"/>
        </w:rPr>
      </w:pPr>
    </w:p>
    <w:p w14:paraId="5FB649E2" w14:textId="77777777" w:rsidR="00BA1577" w:rsidRDefault="000E23D9">
      <w:pPr>
        <w:jc w:val="both"/>
        <w:rPr>
          <w:rStyle w:val="Aucun"/>
          <w:rFonts w:ascii="Arial" w:eastAsia="Arial" w:hAnsi="Arial" w:cs="Arial"/>
        </w:rPr>
      </w:pPr>
      <w:r>
        <w:rPr>
          <w:rStyle w:val="Aucun"/>
          <w:rFonts w:ascii="Arial" w:hAnsi="Arial"/>
        </w:rPr>
        <w:t>Le for est à Genève.</w:t>
      </w:r>
    </w:p>
    <w:p w14:paraId="6F3D5284" w14:textId="77777777" w:rsidR="00BA1577" w:rsidRDefault="00BA1577">
      <w:pPr>
        <w:jc w:val="both"/>
        <w:rPr>
          <w:rStyle w:val="Aucun"/>
          <w:rFonts w:ascii="Arial" w:eastAsia="Arial" w:hAnsi="Arial" w:cs="Arial"/>
        </w:rPr>
      </w:pPr>
    </w:p>
    <w:p w14:paraId="1E9395FB" w14:textId="77777777" w:rsidR="00BA1577" w:rsidRDefault="00BA1577">
      <w:pPr>
        <w:jc w:val="both"/>
        <w:rPr>
          <w:rStyle w:val="Aucun"/>
          <w:rFonts w:ascii="Arial" w:eastAsia="Arial" w:hAnsi="Arial" w:cs="Arial"/>
        </w:rPr>
      </w:pPr>
    </w:p>
    <w:p w14:paraId="1EED73C2" w14:textId="77777777" w:rsidR="00BA1577" w:rsidRDefault="00BA1577">
      <w:pPr>
        <w:jc w:val="both"/>
        <w:rPr>
          <w:rStyle w:val="Aucun"/>
          <w:rFonts w:ascii="Arial" w:eastAsia="Arial" w:hAnsi="Arial" w:cs="Arial"/>
        </w:rPr>
      </w:pPr>
    </w:p>
    <w:p w14:paraId="167EAE73" w14:textId="77777777" w:rsidR="00BA1577" w:rsidRDefault="00BA1577">
      <w:pPr>
        <w:jc w:val="both"/>
        <w:rPr>
          <w:rStyle w:val="Aucun"/>
          <w:rFonts w:ascii="Arial" w:eastAsia="Arial" w:hAnsi="Arial" w:cs="Arial"/>
        </w:rPr>
      </w:pPr>
    </w:p>
    <w:p w14:paraId="14F72482" w14:textId="77777777" w:rsidR="00BA1577" w:rsidRDefault="00BA1577">
      <w:pPr>
        <w:jc w:val="both"/>
        <w:rPr>
          <w:rStyle w:val="Aucun"/>
          <w:rFonts w:ascii="Arial" w:eastAsia="Arial" w:hAnsi="Arial" w:cs="Arial"/>
        </w:rPr>
      </w:pPr>
    </w:p>
    <w:p w14:paraId="68404194" w14:textId="77777777" w:rsidR="00BA1577" w:rsidRDefault="000E23D9">
      <w:pPr>
        <w:jc w:val="both"/>
        <w:rPr>
          <w:rStyle w:val="Aucun"/>
          <w:rFonts w:ascii="Arial" w:eastAsia="Arial" w:hAnsi="Arial" w:cs="Arial"/>
        </w:rPr>
      </w:pPr>
      <w:r>
        <w:rPr>
          <w:rStyle w:val="Aucun"/>
          <w:rFonts w:ascii="Arial" w:hAnsi="Arial"/>
        </w:rPr>
        <w:t>Fait à Genève, en deux exemplaires</w:t>
      </w:r>
    </w:p>
    <w:p w14:paraId="0420A702" w14:textId="77777777" w:rsidR="00BA1577" w:rsidRDefault="00BA1577">
      <w:pPr>
        <w:jc w:val="both"/>
        <w:rPr>
          <w:rStyle w:val="Aucun"/>
          <w:rFonts w:ascii="Arial" w:eastAsia="Arial" w:hAnsi="Arial" w:cs="Arial"/>
        </w:rPr>
      </w:pPr>
    </w:p>
    <w:p w14:paraId="73B39BD7" w14:textId="77777777" w:rsidR="00BA1577" w:rsidRDefault="00BA1577">
      <w:pPr>
        <w:jc w:val="both"/>
        <w:rPr>
          <w:rStyle w:val="Aucun"/>
          <w:rFonts w:ascii="Arial" w:eastAsia="Arial" w:hAnsi="Arial" w:cs="Arial"/>
        </w:rPr>
      </w:pPr>
    </w:p>
    <w:p w14:paraId="4C6E7613" w14:textId="77777777" w:rsidR="00BA1577" w:rsidRDefault="000E23D9">
      <w:pPr>
        <w:jc w:val="both"/>
        <w:rPr>
          <w:rStyle w:val="Aucun"/>
          <w:rFonts w:ascii="Arial" w:eastAsia="Arial" w:hAnsi="Arial" w:cs="Arial"/>
        </w:rPr>
      </w:pPr>
      <w:r>
        <w:rPr>
          <w:rStyle w:val="Aucun"/>
          <w:rFonts w:ascii="Arial" w:hAnsi="Arial"/>
        </w:rPr>
        <w:t>Pour le Prêteur :</w:t>
      </w:r>
      <w:r>
        <w:rPr>
          <w:rStyle w:val="Aucun"/>
          <w:rFonts w:ascii="Arial" w:hAnsi="Arial"/>
        </w:rPr>
        <w:tab/>
      </w:r>
      <w:r>
        <w:rPr>
          <w:rStyle w:val="Aucun"/>
          <w:rFonts w:ascii="Arial" w:hAnsi="Arial"/>
        </w:rPr>
        <w:tab/>
      </w:r>
      <w:r>
        <w:rPr>
          <w:rStyle w:val="Aucun"/>
          <w:rFonts w:ascii="Arial" w:hAnsi="Arial"/>
        </w:rPr>
        <w:tab/>
      </w:r>
      <w:r>
        <w:rPr>
          <w:rStyle w:val="Aucun"/>
          <w:rFonts w:ascii="Arial" w:hAnsi="Arial"/>
        </w:rPr>
        <w:tab/>
      </w:r>
      <w:r>
        <w:rPr>
          <w:rStyle w:val="Aucun"/>
          <w:rFonts w:ascii="Arial" w:hAnsi="Arial"/>
        </w:rPr>
        <w:tab/>
      </w:r>
      <w:r>
        <w:rPr>
          <w:rStyle w:val="Aucun"/>
          <w:rFonts w:ascii="Arial" w:hAnsi="Arial"/>
        </w:rPr>
        <w:tab/>
        <w:t>Pour l’Emprunteur :</w:t>
      </w:r>
    </w:p>
    <w:p w14:paraId="44B49131" w14:textId="77777777" w:rsidR="00BA1577" w:rsidRDefault="00BA1577">
      <w:pPr>
        <w:jc w:val="both"/>
        <w:rPr>
          <w:rStyle w:val="Aucun"/>
          <w:rFonts w:ascii="Arial" w:eastAsia="Arial" w:hAnsi="Arial" w:cs="Arial"/>
        </w:rPr>
      </w:pPr>
    </w:p>
    <w:p w14:paraId="5E32D9EB" w14:textId="77777777" w:rsidR="00BA1577" w:rsidRDefault="00BA1577">
      <w:pPr>
        <w:jc w:val="both"/>
        <w:rPr>
          <w:rStyle w:val="Aucun"/>
          <w:rFonts w:ascii="Arial" w:eastAsia="Arial" w:hAnsi="Arial" w:cs="Arial"/>
        </w:rPr>
      </w:pPr>
    </w:p>
    <w:p w14:paraId="5FDEF365" w14:textId="77777777" w:rsidR="00BA1577" w:rsidRDefault="000E23D9">
      <w:pPr>
        <w:jc w:val="both"/>
        <w:rPr>
          <w:rStyle w:val="Aucun"/>
          <w:rFonts w:ascii="Arial" w:eastAsia="Arial" w:hAnsi="Arial" w:cs="Arial"/>
        </w:rPr>
      </w:pPr>
      <w:r>
        <w:rPr>
          <w:rStyle w:val="Aucun"/>
          <w:rFonts w:ascii="Arial" w:hAnsi="Arial"/>
        </w:rPr>
        <w:t>__________________________________________</w:t>
      </w:r>
      <w:r>
        <w:rPr>
          <w:rStyle w:val="Aucun"/>
          <w:rFonts w:ascii="Arial" w:hAnsi="Arial"/>
        </w:rPr>
        <w:tab/>
      </w:r>
      <w:r>
        <w:rPr>
          <w:rStyle w:val="Aucun"/>
          <w:rFonts w:ascii="Arial" w:hAnsi="Arial"/>
        </w:rPr>
        <w:tab/>
      </w:r>
      <w:r>
        <w:rPr>
          <w:rStyle w:val="Aucun"/>
          <w:rFonts w:ascii="Arial" w:hAnsi="Arial"/>
        </w:rPr>
        <w:tab/>
        <w:t>______________________________________________</w:t>
      </w:r>
    </w:p>
    <w:p w14:paraId="072C6088" w14:textId="77777777" w:rsidR="00BA1577" w:rsidRDefault="00BA1577">
      <w:pPr>
        <w:jc w:val="both"/>
        <w:rPr>
          <w:rStyle w:val="Aucun"/>
          <w:rFonts w:ascii="Arial" w:eastAsia="Arial" w:hAnsi="Arial" w:cs="Arial"/>
        </w:rPr>
      </w:pPr>
    </w:p>
    <w:p w14:paraId="4C7FF807" w14:textId="77777777" w:rsidR="00BA1577" w:rsidRDefault="000E23D9">
      <w:r>
        <w:rPr>
          <w:rStyle w:val="Aucun"/>
          <w:rFonts w:ascii="Arial" w:hAnsi="Arial"/>
        </w:rPr>
        <w:t xml:space="preserve"> </w:t>
      </w:r>
      <w:r>
        <w:rPr>
          <w:rStyle w:val="Aucun"/>
          <w:rFonts w:ascii="Arial Unicode MS" w:eastAsia="Arial Unicode MS" w:hAnsi="Arial Unicode MS" w:cs="Arial Unicode MS"/>
        </w:rPr>
        <w:br w:type="page"/>
      </w:r>
    </w:p>
    <w:p w14:paraId="645B0E57" w14:textId="77777777" w:rsidR="00BA1577" w:rsidRDefault="000E23D9">
      <w:pPr>
        <w:rPr>
          <w:rStyle w:val="Aucun"/>
          <w:rFonts w:ascii="Arial" w:eastAsia="Arial" w:hAnsi="Arial" w:cs="Arial"/>
          <w:b/>
          <w:bCs/>
          <w:sz w:val="24"/>
          <w:szCs w:val="24"/>
        </w:rPr>
      </w:pPr>
      <w:r>
        <w:rPr>
          <w:rStyle w:val="Aucun"/>
          <w:rFonts w:ascii="Arial" w:hAnsi="Arial"/>
          <w:b/>
          <w:bCs/>
          <w:sz w:val="24"/>
          <w:szCs w:val="24"/>
        </w:rPr>
        <w:lastRenderedPageBreak/>
        <w:t>Annexe II – Composition des Comités</w:t>
      </w:r>
    </w:p>
    <w:p w14:paraId="14420BBB" w14:textId="77777777" w:rsidR="00BA1577" w:rsidRDefault="00BA1577">
      <w:pPr>
        <w:jc w:val="center"/>
        <w:rPr>
          <w:rStyle w:val="Aucun"/>
          <w:rFonts w:ascii="Arial" w:eastAsia="Arial" w:hAnsi="Arial" w:cs="Arial"/>
          <w:b/>
          <w:bCs/>
          <w:sz w:val="24"/>
          <w:szCs w:val="24"/>
        </w:rPr>
      </w:pPr>
    </w:p>
    <w:p w14:paraId="44C8BC88" w14:textId="77777777" w:rsidR="00BA1577" w:rsidRDefault="00BA1577">
      <w:pPr>
        <w:jc w:val="center"/>
        <w:rPr>
          <w:rStyle w:val="Aucun"/>
          <w:rFonts w:ascii="Arial" w:eastAsia="Arial" w:hAnsi="Arial" w:cs="Arial"/>
          <w:b/>
          <w:bCs/>
          <w:sz w:val="24"/>
          <w:szCs w:val="24"/>
        </w:rPr>
      </w:pPr>
    </w:p>
    <w:p w14:paraId="63F57EB4" w14:textId="77777777" w:rsidR="00BA1577" w:rsidRDefault="00BA1577">
      <w:pPr>
        <w:jc w:val="center"/>
        <w:rPr>
          <w:rStyle w:val="Aucun"/>
          <w:rFonts w:ascii="Arial" w:eastAsia="Arial" w:hAnsi="Arial" w:cs="Arial"/>
          <w:b/>
          <w:bCs/>
          <w:sz w:val="24"/>
          <w:szCs w:val="24"/>
        </w:rPr>
      </w:pPr>
    </w:p>
    <w:p w14:paraId="5C0A9C4D" w14:textId="77777777" w:rsidR="00BA1577" w:rsidRDefault="00BA1577">
      <w:pPr>
        <w:jc w:val="center"/>
        <w:rPr>
          <w:rStyle w:val="Aucun"/>
          <w:rFonts w:ascii="Arial" w:eastAsia="Arial" w:hAnsi="Arial" w:cs="Arial"/>
          <w:b/>
          <w:bCs/>
          <w:sz w:val="32"/>
          <w:szCs w:val="32"/>
        </w:rPr>
      </w:pPr>
    </w:p>
    <w:p w14:paraId="1E1B18CE" w14:textId="77777777" w:rsidR="00BA1577" w:rsidRDefault="000E23D9">
      <w:pPr>
        <w:jc w:val="center"/>
        <w:rPr>
          <w:rStyle w:val="Aucun"/>
          <w:rFonts w:ascii="Arial" w:eastAsia="Arial" w:hAnsi="Arial" w:cs="Arial"/>
          <w:b/>
          <w:bCs/>
          <w:sz w:val="24"/>
          <w:szCs w:val="24"/>
          <w:u w:val="single"/>
        </w:rPr>
      </w:pPr>
      <w:r>
        <w:rPr>
          <w:rStyle w:val="Aucun"/>
          <w:rFonts w:ascii="Arial" w:hAnsi="Arial"/>
          <w:b/>
          <w:bCs/>
          <w:sz w:val="24"/>
          <w:szCs w:val="24"/>
          <w:u w:val="single"/>
        </w:rPr>
        <w:t>Comité directeur</w:t>
      </w:r>
    </w:p>
    <w:p w14:paraId="109360B8" w14:textId="77777777" w:rsidR="00BA1577" w:rsidRDefault="00BA1577">
      <w:pPr>
        <w:jc w:val="center"/>
        <w:rPr>
          <w:rStyle w:val="Aucun"/>
          <w:rFonts w:ascii="Arial" w:eastAsia="Arial" w:hAnsi="Arial" w:cs="Arial"/>
          <w:b/>
          <w:bCs/>
          <w:sz w:val="24"/>
          <w:szCs w:val="24"/>
          <w:u w:val="single"/>
        </w:rPr>
      </w:pPr>
    </w:p>
    <w:p w14:paraId="00F22A12" w14:textId="77777777" w:rsidR="00BA1577" w:rsidRDefault="000E23D9">
      <w:pPr>
        <w:numPr>
          <w:ilvl w:val="0"/>
          <w:numId w:val="4"/>
        </w:numPr>
        <w:jc w:val="both"/>
        <w:rPr>
          <w:rFonts w:ascii="Arial" w:hAnsi="Arial"/>
        </w:rPr>
      </w:pPr>
      <w:r>
        <w:rPr>
          <w:rFonts w:ascii="Arial" w:hAnsi="Arial"/>
        </w:rPr>
        <w:t>Professeur Jérôme Lacour</w:t>
      </w:r>
    </w:p>
    <w:p w14:paraId="6544A2FE" w14:textId="77777777" w:rsidR="00BA1577" w:rsidRDefault="000E23D9">
      <w:pPr>
        <w:numPr>
          <w:ilvl w:val="0"/>
          <w:numId w:val="4"/>
        </w:numPr>
        <w:jc w:val="both"/>
        <w:rPr>
          <w:rFonts w:ascii="Arial" w:hAnsi="Arial"/>
        </w:rPr>
      </w:pPr>
      <w:r>
        <w:rPr>
          <w:rFonts w:ascii="Arial" w:hAnsi="Arial"/>
        </w:rPr>
        <w:t>Professeur Christoph Renner</w:t>
      </w:r>
    </w:p>
    <w:p w14:paraId="152DDBCB" w14:textId="77777777" w:rsidR="00BA1577" w:rsidRDefault="000E23D9">
      <w:pPr>
        <w:numPr>
          <w:ilvl w:val="0"/>
          <w:numId w:val="4"/>
        </w:numPr>
        <w:jc w:val="both"/>
        <w:rPr>
          <w:rFonts w:ascii="Arial" w:hAnsi="Arial"/>
        </w:rPr>
      </w:pPr>
      <w:r>
        <w:rPr>
          <w:rFonts w:ascii="Arial" w:hAnsi="Arial"/>
        </w:rPr>
        <w:t>Docteur Julien Levallois</w:t>
      </w:r>
    </w:p>
    <w:p w14:paraId="1B55C0CE" w14:textId="77777777" w:rsidR="00BA1577" w:rsidRDefault="00BA1577">
      <w:pPr>
        <w:jc w:val="both"/>
        <w:rPr>
          <w:rStyle w:val="Aucun"/>
          <w:rFonts w:ascii="Arial" w:eastAsia="Arial" w:hAnsi="Arial" w:cs="Arial"/>
        </w:rPr>
      </w:pPr>
    </w:p>
    <w:p w14:paraId="43D2724E" w14:textId="77777777" w:rsidR="00BA1577" w:rsidRDefault="00BA1577">
      <w:pPr>
        <w:jc w:val="both"/>
        <w:rPr>
          <w:rStyle w:val="Aucun"/>
          <w:rFonts w:ascii="Arial" w:eastAsia="Arial" w:hAnsi="Arial" w:cs="Arial"/>
        </w:rPr>
      </w:pPr>
    </w:p>
    <w:p w14:paraId="7B780182" w14:textId="77777777" w:rsidR="00BA1577" w:rsidRDefault="00BA1577">
      <w:pPr>
        <w:jc w:val="both"/>
        <w:rPr>
          <w:rStyle w:val="Aucun"/>
          <w:rFonts w:ascii="Arial" w:eastAsia="Arial" w:hAnsi="Arial" w:cs="Arial"/>
        </w:rPr>
      </w:pPr>
    </w:p>
    <w:p w14:paraId="45DEDD00" w14:textId="77777777" w:rsidR="00BA1577" w:rsidRDefault="00BA1577">
      <w:pPr>
        <w:jc w:val="both"/>
        <w:rPr>
          <w:rStyle w:val="Aucun"/>
          <w:rFonts w:ascii="Arial" w:eastAsia="Arial" w:hAnsi="Arial" w:cs="Arial"/>
        </w:rPr>
      </w:pPr>
    </w:p>
    <w:p w14:paraId="11D11DBF" w14:textId="77777777" w:rsidR="00BA1577" w:rsidRDefault="00BA1577">
      <w:pPr>
        <w:jc w:val="both"/>
        <w:rPr>
          <w:rStyle w:val="Aucun"/>
          <w:rFonts w:ascii="Arial" w:eastAsia="Arial" w:hAnsi="Arial" w:cs="Arial"/>
        </w:rPr>
      </w:pPr>
    </w:p>
    <w:p w14:paraId="1E6EEC93" w14:textId="77777777" w:rsidR="00BA1577" w:rsidRDefault="00BA1577">
      <w:pPr>
        <w:jc w:val="both"/>
        <w:rPr>
          <w:rStyle w:val="Aucun"/>
          <w:rFonts w:ascii="Arial" w:eastAsia="Arial" w:hAnsi="Arial" w:cs="Arial"/>
        </w:rPr>
      </w:pPr>
    </w:p>
    <w:p w14:paraId="2076821F" w14:textId="77777777" w:rsidR="00BA1577" w:rsidRDefault="000E23D9">
      <w:pPr>
        <w:jc w:val="center"/>
        <w:rPr>
          <w:rStyle w:val="Aucun"/>
          <w:rFonts w:ascii="Arial" w:eastAsia="Arial" w:hAnsi="Arial" w:cs="Arial"/>
          <w:b/>
          <w:bCs/>
          <w:sz w:val="24"/>
          <w:szCs w:val="24"/>
          <w:u w:val="single"/>
        </w:rPr>
      </w:pPr>
      <w:r>
        <w:rPr>
          <w:rStyle w:val="Aucun"/>
          <w:rFonts w:ascii="Arial" w:hAnsi="Arial"/>
          <w:b/>
          <w:bCs/>
          <w:sz w:val="24"/>
          <w:szCs w:val="24"/>
          <w:u w:val="single"/>
        </w:rPr>
        <w:t>Comité des Prix</w:t>
      </w:r>
    </w:p>
    <w:p w14:paraId="7D6A9402" w14:textId="77777777" w:rsidR="00BA1577" w:rsidRDefault="00BA1577">
      <w:pPr>
        <w:jc w:val="both"/>
        <w:rPr>
          <w:rStyle w:val="Aucun"/>
          <w:rFonts w:ascii="Arial" w:eastAsia="Arial" w:hAnsi="Arial" w:cs="Arial"/>
        </w:rPr>
      </w:pPr>
    </w:p>
    <w:p w14:paraId="7CBD0C21" w14:textId="77777777" w:rsidR="00BA1577" w:rsidRDefault="000E23D9">
      <w:pPr>
        <w:numPr>
          <w:ilvl w:val="0"/>
          <w:numId w:val="4"/>
        </w:numPr>
        <w:jc w:val="both"/>
        <w:rPr>
          <w:rFonts w:ascii="Arial" w:hAnsi="Arial"/>
        </w:rPr>
      </w:pPr>
      <w:r>
        <w:rPr>
          <w:rFonts w:ascii="Arial" w:hAnsi="Arial"/>
        </w:rPr>
        <w:t>Professeur Christoph Renner (Président)</w:t>
      </w:r>
    </w:p>
    <w:p w14:paraId="7B87547B" w14:textId="77777777" w:rsidR="00BA1577" w:rsidRDefault="000E23D9">
      <w:pPr>
        <w:numPr>
          <w:ilvl w:val="0"/>
          <w:numId w:val="4"/>
        </w:numPr>
        <w:jc w:val="both"/>
        <w:rPr>
          <w:rFonts w:ascii="Arial" w:hAnsi="Arial"/>
        </w:rPr>
      </w:pPr>
      <w:r>
        <w:rPr>
          <w:rFonts w:ascii="Arial" w:hAnsi="Arial"/>
        </w:rPr>
        <w:t>Docteur Julien Levallois</w:t>
      </w:r>
    </w:p>
    <w:p w14:paraId="11C0F4B0" w14:textId="77777777" w:rsidR="00BA1577" w:rsidRDefault="000E23D9">
      <w:pPr>
        <w:numPr>
          <w:ilvl w:val="0"/>
          <w:numId w:val="4"/>
        </w:numPr>
        <w:jc w:val="both"/>
        <w:rPr>
          <w:rFonts w:ascii="Arial" w:hAnsi="Arial"/>
        </w:rPr>
      </w:pPr>
      <w:r>
        <w:rPr>
          <w:rFonts w:ascii="Arial" w:hAnsi="Arial"/>
        </w:rPr>
        <w:t>Monsieur Jean-Marc Leroux</w:t>
      </w:r>
    </w:p>
    <w:p w14:paraId="3277BD1C" w14:textId="77777777" w:rsidR="00BA1577" w:rsidRDefault="000E23D9">
      <w:pPr>
        <w:numPr>
          <w:ilvl w:val="0"/>
          <w:numId w:val="4"/>
        </w:numPr>
        <w:jc w:val="both"/>
        <w:rPr>
          <w:rFonts w:ascii="Arial" w:hAnsi="Arial"/>
        </w:rPr>
      </w:pPr>
      <w:r>
        <w:rPr>
          <w:rFonts w:ascii="Arial" w:hAnsi="Arial"/>
        </w:rPr>
        <w:t xml:space="preserve">Monsieur Laurent </w:t>
      </w:r>
      <w:proofErr w:type="spellStart"/>
      <w:r>
        <w:rPr>
          <w:rFonts w:ascii="Arial" w:hAnsi="Arial"/>
        </w:rPr>
        <w:t>Miéville</w:t>
      </w:r>
      <w:proofErr w:type="spellEnd"/>
    </w:p>
    <w:p w14:paraId="369EA55A" w14:textId="77777777" w:rsidR="00BA1577" w:rsidRDefault="000E23D9">
      <w:pPr>
        <w:numPr>
          <w:ilvl w:val="0"/>
          <w:numId w:val="4"/>
        </w:numPr>
        <w:jc w:val="both"/>
        <w:rPr>
          <w:rFonts w:ascii="Arial" w:hAnsi="Arial"/>
        </w:rPr>
      </w:pPr>
      <w:r>
        <w:rPr>
          <w:rFonts w:ascii="Arial" w:hAnsi="Arial"/>
        </w:rPr>
        <w:t xml:space="preserve">Monsieur Antonio </w:t>
      </w:r>
      <w:proofErr w:type="spellStart"/>
      <w:r>
        <w:rPr>
          <w:rFonts w:ascii="Arial" w:hAnsi="Arial"/>
        </w:rPr>
        <w:t>Gambardella</w:t>
      </w:r>
      <w:proofErr w:type="spellEnd"/>
    </w:p>
    <w:p w14:paraId="7F3A40CA" w14:textId="77777777" w:rsidR="00BA1577" w:rsidRDefault="00BA1577">
      <w:pPr>
        <w:jc w:val="center"/>
      </w:pPr>
    </w:p>
    <w:sectPr w:rsidR="00BA1577">
      <w:headerReference w:type="even" r:id="rId9"/>
      <w:headerReference w:type="default" r:id="rId10"/>
      <w:headerReference w:type="first" r:id="rId11"/>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4BBEF" w14:textId="77777777" w:rsidR="004C44E0" w:rsidRDefault="004C44E0">
      <w:r>
        <w:separator/>
      </w:r>
    </w:p>
  </w:endnote>
  <w:endnote w:type="continuationSeparator" w:id="0">
    <w:p w14:paraId="67BF387B" w14:textId="77777777" w:rsidR="004C44E0" w:rsidRDefault="004C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862D4" w14:textId="77777777" w:rsidR="004C44E0" w:rsidRDefault="004C44E0">
      <w:r>
        <w:separator/>
      </w:r>
    </w:p>
  </w:footnote>
  <w:footnote w:type="continuationSeparator" w:id="0">
    <w:p w14:paraId="269FF0C6" w14:textId="77777777" w:rsidR="004C44E0" w:rsidRDefault="004C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0FD9F" w14:textId="77777777" w:rsidR="00E14CE6" w:rsidRDefault="00E14C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F5A7F" w14:textId="2BB537C2" w:rsidR="00BA1577" w:rsidRDefault="00966D64">
    <w:pPr>
      <w:pStyle w:val="En-tte"/>
    </w:pPr>
    <w:r>
      <w:rPr>
        <w:noProof/>
        <w:lang w:eastAsia="fr-CH"/>
      </w:rPr>
      <w:drawing>
        <wp:anchor distT="0" distB="0" distL="114300" distR="114300" simplePos="0" relativeHeight="251661312" behindDoc="0" locked="0" layoutInCell="1" allowOverlap="1" wp14:anchorId="6228CB11" wp14:editId="74069578">
          <wp:simplePos x="0" y="0"/>
          <wp:positionH relativeFrom="column">
            <wp:posOffset>4642338</wp:posOffset>
          </wp:positionH>
          <wp:positionV relativeFrom="paragraph">
            <wp:posOffset>-425255</wp:posOffset>
          </wp:positionV>
          <wp:extent cx="1976400" cy="1105200"/>
          <wp:effectExtent l="0" t="0" r="508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IH_vert.png"/>
                  <pic:cNvPicPr/>
                </pic:nvPicPr>
                <pic:blipFill>
                  <a:blip r:embed="rId1">
                    <a:extLst>
                      <a:ext uri="{28A0092B-C50C-407E-A947-70E740481C1C}">
                        <a14:useLocalDpi xmlns:a14="http://schemas.microsoft.com/office/drawing/2010/main" val="0"/>
                      </a:ext>
                    </a:extLst>
                  </a:blip>
                  <a:stretch>
                    <a:fillRect/>
                  </a:stretch>
                </pic:blipFill>
                <pic:spPr>
                  <a:xfrm>
                    <a:off x="0" y="0"/>
                    <a:ext cx="1976400" cy="1105200"/>
                  </a:xfrm>
                  <a:prstGeom prst="rect">
                    <a:avLst/>
                  </a:prstGeom>
                </pic:spPr>
              </pic:pic>
            </a:graphicData>
          </a:graphic>
          <wp14:sizeRelH relativeFrom="margin">
            <wp14:pctWidth>0</wp14:pctWidth>
          </wp14:sizeRelH>
          <wp14:sizeRelV relativeFrom="margin">
            <wp14:pctHeight>0</wp14:pctHeight>
          </wp14:sizeRelV>
        </wp:anchor>
      </w:drawing>
    </w:r>
    <w:r w:rsidR="00E14CE6">
      <w:rPr>
        <w:noProof/>
        <w:lang w:eastAsia="fr-CH"/>
      </w:rPr>
      <w:drawing>
        <wp:anchor distT="0" distB="0" distL="114300" distR="114300" simplePos="0" relativeHeight="251660288" behindDoc="0" locked="0" layoutInCell="1" allowOverlap="1" wp14:anchorId="25F6CEFC" wp14:editId="086F6394">
          <wp:simplePos x="0" y="0"/>
          <wp:positionH relativeFrom="column">
            <wp:posOffset>-724487</wp:posOffset>
          </wp:positionH>
          <wp:positionV relativeFrom="paragraph">
            <wp:posOffset>-366395</wp:posOffset>
          </wp:positionV>
          <wp:extent cx="1565275" cy="74549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_sciences_pant.eps.pdf"/>
                  <pic:cNvPicPr/>
                </pic:nvPicPr>
                <pic:blipFill>
                  <a:blip r:embed="rId2">
                    <a:extLst>
                      <a:ext uri="{28A0092B-C50C-407E-A947-70E740481C1C}">
                        <a14:useLocalDpi xmlns:a14="http://schemas.microsoft.com/office/drawing/2010/main" val="0"/>
                      </a:ext>
                    </a:extLst>
                  </a:blip>
                  <a:stretch>
                    <a:fillRect/>
                  </a:stretch>
                </pic:blipFill>
                <pic:spPr>
                  <a:xfrm>
                    <a:off x="0" y="0"/>
                    <a:ext cx="1565275" cy="745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F1923" w14:textId="77777777" w:rsidR="00E14CE6" w:rsidRDefault="00E14C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1704A"/>
    <w:multiLevelType w:val="hybridMultilevel"/>
    <w:tmpl w:val="48E00926"/>
    <w:numStyleLink w:val="Style1import"/>
  </w:abstractNum>
  <w:abstractNum w:abstractNumId="1" w15:restartNumberingAfterBreak="0">
    <w:nsid w:val="0CAC540B"/>
    <w:multiLevelType w:val="hybridMultilevel"/>
    <w:tmpl w:val="E214C814"/>
    <w:styleLink w:val="Style2import"/>
    <w:lvl w:ilvl="0" w:tplc="292CD3FC">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CE32AA">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40683A">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C4826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A06D4A">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64EE12">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269046">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B6F160">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1040F0">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B3278C0"/>
    <w:multiLevelType w:val="hybridMultilevel"/>
    <w:tmpl w:val="48E00926"/>
    <w:styleLink w:val="Style1import"/>
    <w:lvl w:ilvl="0" w:tplc="32100922">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162B7C">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16C1454">
      <w:start w:val="1"/>
      <w:numFmt w:val="lowerRoman"/>
      <w:lvlText w:val="%3."/>
      <w:lvlJc w:val="left"/>
      <w:pPr>
        <w:tabs>
          <w:tab w:val="num" w:pos="2124"/>
        </w:tabs>
        <w:ind w:left="2136"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1FAECFD0">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4949638">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478E8D4">
      <w:start w:val="1"/>
      <w:numFmt w:val="lowerRoman"/>
      <w:lvlText w:val="%6."/>
      <w:lvlJc w:val="left"/>
      <w:pPr>
        <w:tabs>
          <w:tab w:val="num" w:pos="4248"/>
        </w:tabs>
        <w:ind w:left="4260" w:hanging="231"/>
      </w:pPr>
      <w:rPr>
        <w:rFonts w:hAnsi="Arial Unicode MS"/>
        <w:caps w:val="0"/>
        <w:smallCaps w:val="0"/>
        <w:strike w:val="0"/>
        <w:dstrike w:val="0"/>
        <w:outline w:val="0"/>
        <w:emboss w:val="0"/>
        <w:imprint w:val="0"/>
        <w:spacing w:val="0"/>
        <w:w w:val="100"/>
        <w:kern w:val="0"/>
        <w:position w:val="0"/>
        <w:highlight w:val="none"/>
        <w:vertAlign w:val="baseline"/>
      </w:rPr>
    </w:lvl>
    <w:lvl w:ilvl="6" w:tplc="8DB6E77A">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EA3CC6AC">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4C141E24">
      <w:start w:val="1"/>
      <w:numFmt w:val="lowerRoman"/>
      <w:lvlText w:val="%9."/>
      <w:lvlJc w:val="left"/>
      <w:pPr>
        <w:tabs>
          <w:tab w:val="num" w:pos="6372"/>
        </w:tabs>
        <w:ind w:left="6384" w:hanging="1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B103D8A"/>
    <w:multiLevelType w:val="hybridMultilevel"/>
    <w:tmpl w:val="E214C814"/>
    <w:numStyleLink w:val="Style2import"/>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activeWritingStyle w:appName="MSWord" w:lang="fr-FR" w:vendorID="64" w:dllVersion="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577"/>
    <w:rsid w:val="00085C8B"/>
    <w:rsid w:val="000E23D9"/>
    <w:rsid w:val="00461F75"/>
    <w:rsid w:val="004C44E0"/>
    <w:rsid w:val="00607A13"/>
    <w:rsid w:val="006A4846"/>
    <w:rsid w:val="006D22AA"/>
    <w:rsid w:val="0072659B"/>
    <w:rsid w:val="007C2DA7"/>
    <w:rsid w:val="007F36E1"/>
    <w:rsid w:val="00966D64"/>
    <w:rsid w:val="00BA1577"/>
    <w:rsid w:val="00D449E7"/>
    <w:rsid w:val="00DA4890"/>
    <w:rsid w:val="00E14CE6"/>
    <w:rsid w:val="00EF0FB0"/>
    <w:rsid w:val="00FF0C9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D4AA"/>
  <w15:docId w15:val="{A44CCFDF-7C6F-D64F-93BD-61298686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CH"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color w:val="000000"/>
      <w:u w:color="000000"/>
      <w:lang w:val="fr-FR"/>
    </w:rPr>
  </w:style>
  <w:style w:type="paragraph" w:styleId="Titre1">
    <w:name w:val="heading 1"/>
    <w:next w:val="Normal"/>
    <w:uiPriority w:val="9"/>
    <w:qFormat/>
    <w:pPr>
      <w:keepNext/>
      <w:jc w:val="center"/>
      <w:outlineLvl w:val="0"/>
    </w:pPr>
    <w:rPr>
      <w:rFonts w:ascii="Tahoma" w:hAnsi="Tahoma" w:cs="Arial Unicode MS"/>
      <w:b/>
      <w:bCs/>
      <w:color w:val="000000"/>
      <w:sz w:val="22"/>
      <w:szCs w:val="22"/>
      <w:u w:color="00000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TitreA">
    <w:name w:val="Titre A"/>
    <w:pPr>
      <w:jc w:val="center"/>
    </w:pPr>
    <w:rPr>
      <w:rFonts w:ascii="Tahoma" w:hAnsi="Tahoma" w:cs="Arial Unicode MS"/>
      <w:b/>
      <w:bCs/>
      <w:color w:val="000000"/>
      <w:sz w:val="32"/>
      <w:szCs w:val="32"/>
      <w:u w:color="000000"/>
      <w:lang w:val="fr-FR"/>
    </w:rPr>
  </w:style>
  <w:style w:type="paragraph" w:styleId="Corpsdetexte">
    <w:name w:val="Body Text"/>
    <w:rPr>
      <w:rFonts w:ascii="Tahoma" w:hAnsi="Tahoma" w:cs="Arial Unicode MS"/>
      <w:color w:val="000000"/>
      <w:sz w:val="22"/>
      <w:szCs w:val="22"/>
      <w:u w:color="000000"/>
      <w:lang w:val="fr-FR"/>
    </w:rPr>
  </w:style>
  <w:style w:type="character" w:customStyle="1" w:styleId="Aucun">
    <w:name w:val="Aucun"/>
  </w:style>
  <w:style w:type="character" w:customStyle="1" w:styleId="Hyperlink0">
    <w:name w:val="Hyperlink.0"/>
    <w:basedOn w:val="Aucun"/>
    <w:rPr>
      <w:rFonts w:ascii="Arial" w:eastAsia="Arial" w:hAnsi="Arial" w:cs="Arial"/>
      <w:color w:val="0563C1"/>
      <w:u w:val="single" w:color="0563C1"/>
      <w:shd w:val="clear" w:color="auto" w:fill="FFFF00"/>
    </w:rPr>
  </w:style>
  <w:style w:type="character" w:customStyle="1" w:styleId="Hyperlink1">
    <w:name w:val="Hyperlink.1"/>
    <w:basedOn w:val="Aucun"/>
    <w:rPr>
      <w:rFonts w:ascii="Arial" w:eastAsia="Arial" w:hAnsi="Arial" w:cs="Arial"/>
      <w:color w:val="0563C1"/>
      <w:u w:val="single" w:color="0563C1"/>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styleId="Pieddepage">
    <w:name w:val="footer"/>
    <w:basedOn w:val="Normal"/>
    <w:link w:val="PieddepageCar"/>
    <w:uiPriority w:val="99"/>
    <w:unhideWhenUsed/>
    <w:rsid w:val="00E14CE6"/>
    <w:pPr>
      <w:tabs>
        <w:tab w:val="center" w:pos="4536"/>
        <w:tab w:val="right" w:pos="9072"/>
      </w:tabs>
    </w:pPr>
  </w:style>
  <w:style w:type="character" w:customStyle="1" w:styleId="PieddepageCar">
    <w:name w:val="Pied de page Car"/>
    <w:basedOn w:val="Policepardfaut"/>
    <w:link w:val="Pieddepage"/>
    <w:uiPriority w:val="99"/>
    <w:rsid w:val="00E14CE6"/>
    <w:rPr>
      <w:rFonts w:eastAsia="Times New Roman"/>
      <w:color w:val="000000"/>
      <w:u w:color="000000"/>
      <w:lang w:val="fr-FR"/>
    </w:rPr>
  </w:style>
  <w:style w:type="paragraph" w:styleId="Textedebulles">
    <w:name w:val="Balloon Text"/>
    <w:basedOn w:val="Normal"/>
    <w:link w:val="TextedebullesCar"/>
    <w:uiPriority w:val="99"/>
    <w:semiHidden/>
    <w:unhideWhenUsed/>
    <w:rsid w:val="00E14CE6"/>
    <w:rPr>
      <w:sz w:val="18"/>
      <w:szCs w:val="18"/>
    </w:rPr>
  </w:style>
  <w:style w:type="character" w:customStyle="1" w:styleId="TextedebullesCar">
    <w:name w:val="Texte de bulles Car"/>
    <w:basedOn w:val="Policepardfaut"/>
    <w:link w:val="Textedebulles"/>
    <w:uiPriority w:val="99"/>
    <w:semiHidden/>
    <w:rsid w:val="00E14CE6"/>
    <w:rPr>
      <w:rFonts w:eastAsia="Times New Roman"/>
      <w:color w:val="000000"/>
      <w:sz w:val="18"/>
      <w:szCs w:val="18"/>
      <w:u w:color="000000"/>
      <w:lang w:val="fr-FR"/>
    </w:rPr>
  </w:style>
  <w:style w:type="character" w:styleId="Marquedecommentaire">
    <w:name w:val="annotation reference"/>
    <w:basedOn w:val="Policepardfaut"/>
    <w:uiPriority w:val="99"/>
    <w:semiHidden/>
    <w:unhideWhenUsed/>
    <w:rsid w:val="00D449E7"/>
    <w:rPr>
      <w:sz w:val="16"/>
      <w:szCs w:val="16"/>
    </w:rPr>
  </w:style>
  <w:style w:type="paragraph" w:styleId="Commentaire">
    <w:name w:val="annotation text"/>
    <w:basedOn w:val="Normal"/>
    <w:link w:val="CommentaireCar"/>
    <w:uiPriority w:val="99"/>
    <w:semiHidden/>
    <w:unhideWhenUsed/>
    <w:rsid w:val="00D449E7"/>
  </w:style>
  <w:style w:type="character" w:customStyle="1" w:styleId="CommentaireCar">
    <w:name w:val="Commentaire Car"/>
    <w:basedOn w:val="Policepardfaut"/>
    <w:link w:val="Commentaire"/>
    <w:uiPriority w:val="99"/>
    <w:semiHidden/>
    <w:rsid w:val="00D449E7"/>
    <w:rPr>
      <w:rFonts w:eastAsia="Times New Roman"/>
      <w:color w:val="000000"/>
      <w:u w:color="000000"/>
      <w:lang w:val="fr-FR"/>
    </w:rPr>
  </w:style>
  <w:style w:type="paragraph" w:styleId="Objetducommentaire">
    <w:name w:val="annotation subject"/>
    <w:basedOn w:val="Commentaire"/>
    <w:next w:val="Commentaire"/>
    <w:link w:val="ObjetducommentaireCar"/>
    <w:uiPriority w:val="99"/>
    <w:semiHidden/>
    <w:unhideWhenUsed/>
    <w:rsid w:val="00D449E7"/>
    <w:rPr>
      <w:b/>
      <w:bCs/>
    </w:rPr>
  </w:style>
  <w:style w:type="character" w:customStyle="1" w:styleId="ObjetducommentaireCar">
    <w:name w:val="Objet du commentaire Car"/>
    <w:basedOn w:val="CommentaireCar"/>
    <w:link w:val="Objetducommentaire"/>
    <w:uiPriority w:val="99"/>
    <w:semiHidden/>
    <w:rsid w:val="00D449E7"/>
    <w:rPr>
      <w:rFonts w:eastAsia="Times New Roman"/>
      <w:b/>
      <w:bCs/>
      <w:color w:val="000000"/>
      <w:u w:color="000000"/>
      <w:lang w:val="fr-FR"/>
    </w:rPr>
  </w:style>
  <w:style w:type="character" w:styleId="Mentionnonrsolue">
    <w:name w:val="Unresolved Mention"/>
    <w:basedOn w:val="Policepardfaut"/>
    <w:uiPriority w:val="99"/>
    <w:semiHidden/>
    <w:unhideWhenUsed/>
    <w:rsid w:val="0046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unige.ch/sciences/phisquar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nosciences@unige.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1818</Words>
  <Characters>10003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Julien Levallois</cp:lastModifiedBy>
  <cp:revision>6</cp:revision>
  <dcterms:created xsi:type="dcterms:W3CDTF">2019-01-18T15:14:00Z</dcterms:created>
  <dcterms:modified xsi:type="dcterms:W3CDTF">2019-01-30T06:40:00Z</dcterms:modified>
</cp:coreProperties>
</file>