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1B97" w14:textId="77777777" w:rsidR="004B6210" w:rsidRDefault="004B6210" w:rsidP="004B6210">
      <w:pPr>
        <w:rPr>
          <w:b/>
          <w:bCs/>
          <w:lang w:val="en-GB"/>
        </w:rPr>
      </w:pPr>
      <w:r w:rsidRPr="004B6210">
        <w:rPr>
          <w:b/>
          <w:bCs/>
          <w:lang w:val="en-GB"/>
        </w:rPr>
        <w:t>The ALVO Working Group of Latin American Volcano Observatories</w:t>
      </w:r>
    </w:p>
    <w:p w14:paraId="4BA119D6" w14:textId="77777777" w:rsidR="004B6210" w:rsidRPr="004B6210" w:rsidRDefault="004B6210" w:rsidP="004B6210">
      <w:pPr>
        <w:rPr>
          <w:lang w:val="en-GB"/>
        </w:rPr>
      </w:pPr>
    </w:p>
    <w:p w14:paraId="118914F2" w14:textId="77777777" w:rsidR="0050468C" w:rsidRPr="0050468C" w:rsidRDefault="0050468C" w:rsidP="0050468C">
      <w:pPr>
        <w:rPr>
          <w:lang w:val="en-GB"/>
        </w:rPr>
      </w:pPr>
      <w:r w:rsidRPr="0050468C">
        <w:rPr>
          <w:lang w:val="en-GB"/>
        </w:rPr>
        <w:t>Daniel Bertin1, Pablo Forte2, Sebastián García2, Jacqueline Rivera3, Roberto Torres4, Mario Ruiz5</w:t>
      </w:r>
    </w:p>
    <w:p w14:paraId="52F53432" w14:textId="77777777" w:rsidR="0050468C" w:rsidRPr="0050468C" w:rsidRDefault="0050468C" w:rsidP="0050468C">
      <w:pPr>
        <w:rPr>
          <w:lang w:val="en-GB"/>
        </w:rPr>
      </w:pPr>
      <w:r w:rsidRPr="0050468C">
        <w:rPr>
          <w:lang w:val="en-GB"/>
        </w:rPr>
        <w:t xml:space="preserve">1. </w:t>
      </w:r>
      <w:proofErr w:type="spellStart"/>
      <w:r w:rsidRPr="0050468C">
        <w:rPr>
          <w:lang w:val="en-GB"/>
        </w:rPr>
        <w:t>Servicio</w:t>
      </w:r>
      <w:proofErr w:type="spellEnd"/>
      <w:r w:rsidRPr="0050468C">
        <w:rPr>
          <w:lang w:val="en-GB"/>
        </w:rPr>
        <w:t xml:space="preserve"> Nacional de </w:t>
      </w:r>
      <w:proofErr w:type="spellStart"/>
      <w:r w:rsidRPr="0050468C">
        <w:rPr>
          <w:lang w:val="en-GB"/>
        </w:rPr>
        <w:t>Geología</w:t>
      </w:r>
      <w:proofErr w:type="spellEnd"/>
      <w:r w:rsidRPr="0050468C">
        <w:rPr>
          <w:lang w:val="en-GB"/>
        </w:rPr>
        <w:t xml:space="preserve"> y </w:t>
      </w:r>
      <w:proofErr w:type="spellStart"/>
      <w:r w:rsidRPr="0050468C">
        <w:rPr>
          <w:lang w:val="en-GB"/>
        </w:rPr>
        <w:t>Minería</w:t>
      </w:r>
      <w:proofErr w:type="spellEnd"/>
      <w:r w:rsidRPr="0050468C">
        <w:rPr>
          <w:lang w:val="en-GB"/>
        </w:rPr>
        <w:t>, Chile</w:t>
      </w:r>
    </w:p>
    <w:p w14:paraId="23E0496B" w14:textId="77777777" w:rsidR="0050468C" w:rsidRPr="0050468C" w:rsidRDefault="0050468C" w:rsidP="0050468C">
      <w:pPr>
        <w:rPr>
          <w:lang w:val="en-GB"/>
        </w:rPr>
      </w:pPr>
      <w:r w:rsidRPr="0050468C">
        <w:rPr>
          <w:lang w:val="en-GB"/>
        </w:rPr>
        <w:t xml:space="preserve">2. </w:t>
      </w:r>
      <w:proofErr w:type="spellStart"/>
      <w:r w:rsidRPr="0050468C">
        <w:rPr>
          <w:lang w:val="en-GB"/>
        </w:rPr>
        <w:t>Observatorio</w:t>
      </w:r>
      <w:proofErr w:type="spellEnd"/>
      <w:r w:rsidRPr="0050468C">
        <w:rPr>
          <w:lang w:val="en-GB"/>
        </w:rPr>
        <w:t xml:space="preserve"> Argentino de </w:t>
      </w:r>
      <w:proofErr w:type="spellStart"/>
      <w:r w:rsidRPr="0050468C">
        <w:rPr>
          <w:lang w:val="en-GB"/>
        </w:rPr>
        <w:t>Vigilancia</w:t>
      </w:r>
      <w:proofErr w:type="spellEnd"/>
      <w:r w:rsidRPr="0050468C">
        <w:rPr>
          <w:lang w:val="en-GB"/>
        </w:rPr>
        <w:t xml:space="preserve"> </w:t>
      </w:r>
      <w:proofErr w:type="spellStart"/>
      <w:r w:rsidRPr="0050468C">
        <w:rPr>
          <w:lang w:val="en-GB"/>
        </w:rPr>
        <w:t>Volcánica</w:t>
      </w:r>
      <w:proofErr w:type="spellEnd"/>
      <w:r w:rsidRPr="0050468C">
        <w:rPr>
          <w:lang w:val="en-GB"/>
        </w:rPr>
        <w:t>, Argentina</w:t>
      </w:r>
    </w:p>
    <w:p w14:paraId="6E6D4CE2" w14:textId="77777777" w:rsidR="0050468C" w:rsidRPr="0050468C" w:rsidRDefault="0050468C" w:rsidP="0050468C">
      <w:pPr>
        <w:rPr>
          <w:lang w:val="en-GB"/>
        </w:rPr>
      </w:pPr>
      <w:r w:rsidRPr="0050468C">
        <w:rPr>
          <w:lang w:val="en-GB"/>
        </w:rPr>
        <w:t xml:space="preserve">3. </w:t>
      </w:r>
      <w:proofErr w:type="spellStart"/>
      <w:r w:rsidRPr="0050468C">
        <w:rPr>
          <w:lang w:val="en-GB"/>
        </w:rPr>
        <w:t>Ministerio</w:t>
      </w:r>
      <w:proofErr w:type="spellEnd"/>
      <w:r w:rsidRPr="0050468C">
        <w:rPr>
          <w:lang w:val="en-GB"/>
        </w:rPr>
        <w:t xml:space="preserve"> de Medio </w:t>
      </w:r>
      <w:proofErr w:type="spellStart"/>
      <w:r w:rsidRPr="0050468C">
        <w:rPr>
          <w:lang w:val="en-GB"/>
        </w:rPr>
        <w:t>Ambiente</w:t>
      </w:r>
      <w:proofErr w:type="spellEnd"/>
      <w:r w:rsidRPr="0050468C">
        <w:rPr>
          <w:lang w:val="en-GB"/>
        </w:rPr>
        <w:t xml:space="preserve"> y </w:t>
      </w:r>
      <w:proofErr w:type="spellStart"/>
      <w:r w:rsidRPr="0050468C">
        <w:rPr>
          <w:lang w:val="en-GB"/>
        </w:rPr>
        <w:t>Recursos</w:t>
      </w:r>
      <w:proofErr w:type="spellEnd"/>
      <w:r w:rsidRPr="0050468C">
        <w:rPr>
          <w:lang w:val="en-GB"/>
        </w:rPr>
        <w:t xml:space="preserve"> Naturales, El Salvador</w:t>
      </w:r>
    </w:p>
    <w:p w14:paraId="722B7116" w14:textId="77777777" w:rsidR="0050468C" w:rsidRPr="0050468C" w:rsidRDefault="0050468C" w:rsidP="0050468C">
      <w:pPr>
        <w:rPr>
          <w:lang w:val="en-GB"/>
        </w:rPr>
      </w:pPr>
      <w:r w:rsidRPr="0050468C">
        <w:rPr>
          <w:lang w:val="en-GB"/>
        </w:rPr>
        <w:t xml:space="preserve">4. </w:t>
      </w:r>
      <w:proofErr w:type="spellStart"/>
      <w:r w:rsidRPr="0050468C">
        <w:rPr>
          <w:lang w:val="en-GB"/>
        </w:rPr>
        <w:t>Servicio</w:t>
      </w:r>
      <w:proofErr w:type="spellEnd"/>
      <w:r w:rsidRPr="0050468C">
        <w:rPr>
          <w:lang w:val="en-GB"/>
        </w:rPr>
        <w:t xml:space="preserve"> Geológico Colombiano, Colombia</w:t>
      </w:r>
    </w:p>
    <w:p w14:paraId="27F2071F" w14:textId="079E43EB" w:rsidR="004B6210" w:rsidRDefault="0050468C" w:rsidP="0050468C">
      <w:pPr>
        <w:rPr>
          <w:lang w:val="en-GB"/>
        </w:rPr>
      </w:pPr>
      <w:r w:rsidRPr="0050468C">
        <w:rPr>
          <w:lang w:val="en-GB"/>
        </w:rPr>
        <w:t xml:space="preserve">5. Instituto </w:t>
      </w:r>
      <w:proofErr w:type="spellStart"/>
      <w:r w:rsidRPr="0050468C">
        <w:rPr>
          <w:lang w:val="en-GB"/>
        </w:rPr>
        <w:t>Geofísico</w:t>
      </w:r>
      <w:proofErr w:type="spellEnd"/>
      <w:r w:rsidRPr="0050468C">
        <w:rPr>
          <w:lang w:val="en-GB"/>
        </w:rPr>
        <w:t xml:space="preserve"> de la Escuela Politécnica Nacional, Ecuador</w:t>
      </w:r>
    </w:p>
    <w:p w14:paraId="6935E60D" w14:textId="77777777" w:rsidR="0050468C" w:rsidRPr="004B6210" w:rsidRDefault="0050468C" w:rsidP="0050468C">
      <w:pPr>
        <w:rPr>
          <w:lang w:val="en-GB"/>
        </w:rPr>
      </w:pPr>
    </w:p>
    <w:p w14:paraId="6D82A0B3" w14:textId="09EAB485" w:rsidR="004B6210" w:rsidRPr="004B6210" w:rsidRDefault="004B6210" w:rsidP="004B6210">
      <w:pPr>
        <w:rPr>
          <w:lang w:val="en-GB"/>
        </w:rPr>
      </w:pPr>
      <w:r w:rsidRPr="004B6210">
        <w:rPr>
          <w:lang w:val="en-GB"/>
        </w:rPr>
        <w:t>Latin America concentrates ~22% of the active volcanoes of the world and 20% of the world’s confirmed eruptions. It is therefore not surprising that some of the deadliest volcanic catastrophes have occurred within this region, with the 1985 Nevado del Ruiz eruption being one of such tragedies. In terms of the monitoring of activity, the first official, permanent volcano observatory in Latin America had been created in Ecuador only two years before (1983), with five more observatories founded elsewhere between 1985 and 1988. Currently, sixteen institutions in nine countries officially monitor volcanic activity. </w:t>
      </w:r>
    </w:p>
    <w:p w14:paraId="475BD9AE" w14:textId="77777777" w:rsidR="004B6210" w:rsidRPr="004B6210" w:rsidRDefault="004B6210" w:rsidP="004B6210">
      <w:pPr>
        <w:rPr>
          <w:lang w:val="en-GB"/>
        </w:rPr>
      </w:pPr>
      <w:r w:rsidRPr="004B6210">
        <w:rPr>
          <w:lang w:val="en-GB"/>
        </w:rPr>
        <w:t>Despite important advances in instrumental monitoring, crisis management and risk communication, the observatories’ personnel were regularly missing opportunities to discuss and share, in person, their main milestones, challenges, and concerns with their peers. In line with those requirements, the Latin American Association of Volcanology (ALVO) has organized, to date, three meetings of Latin American volcano observatories (2015, 2018, 2024). In the last meeting (2024), the foundation of an official, associated body that integrates all observatories under a common structure was unanimously agreed. This poster therefore introduces the ALVO Working Group of Latin American Volcano Observatories. This working group has the mandate to identify, design, and develop courses of action following an inter-observatory strength-weakness-opportunity-threat (SWOT) analysis. Under the guidance and supervision of ALVO, this group is expected to channelize and execute all the initiatives aligned with the four EW4All pillars, from disaster risk knowledge and management to preparedness and response capabilities, strengthening the institutional links in the process.</w:t>
      </w:r>
    </w:p>
    <w:p w14:paraId="55C12548" w14:textId="77777777" w:rsidR="00A92A92" w:rsidRPr="004B6210" w:rsidRDefault="00A92A92">
      <w:pPr>
        <w:rPr>
          <w:lang w:val="en-GB"/>
        </w:rPr>
      </w:pPr>
    </w:p>
    <w:sectPr w:rsidR="00A92A92" w:rsidRPr="004B6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10"/>
    <w:rsid w:val="0027125A"/>
    <w:rsid w:val="004B6210"/>
    <w:rsid w:val="0050468C"/>
    <w:rsid w:val="00A92A92"/>
    <w:rsid w:val="00AD1A85"/>
    <w:rsid w:val="00DF70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5973"/>
  <w15:chartTrackingRefBased/>
  <w15:docId w15:val="{D19CB7AE-9258-47C5-A4BC-0D54C9DA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10"/>
    <w:rPr>
      <w:rFonts w:eastAsiaTheme="majorEastAsia" w:cstheme="majorBidi"/>
      <w:color w:val="272727" w:themeColor="text1" w:themeTint="D8"/>
    </w:rPr>
  </w:style>
  <w:style w:type="paragraph" w:styleId="Title">
    <w:name w:val="Title"/>
    <w:basedOn w:val="Normal"/>
    <w:next w:val="Normal"/>
    <w:link w:val="TitleChar"/>
    <w:uiPriority w:val="10"/>
    <w:qFormat/>
    <w:rsid w:val="004B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210"/>
    <w:pPr>
      <w:spacing w:before="160"/>
      <w:jc w:val="center"/>
    </w:pPr>
    <w:rPr>
      <w:i/>
      <w:iCs/>
      <w:color w:val="404040" w:themeColor="text1" w:themeTint="BF"/>
    </w:rPr>
  </w:style>
  <w:style w:type="character" w:customStyle="1" w:styleId="QuoteChar">
    <w:name w:val="Quote Char"/>
    <w:basedOn w:val="DefaultParagraphFont"/>
    <w:link w:val="Quote"/>
    <w:uiPriority w:val="29"/>
    <w:rsid w:val="004B6210"/>
    <w:rPr>
      <w:i/>
      <w:iCs/>
      <w:color w:val="404040" w:themeColor="text1" w:themeTint="BF"/>
    </w:rPr>
  </w:style>
  <w:style w:type="paragraph" w:styleId="ListParagraph">
    <w:name w:val="List Paragraph"/>
    <w:basedOn w:val="Normal"/>
    <w:uiPriority w:val="34"/>
    <w:qFormat/>
    <w:rsid w:val="004B6210"/>
    <w:pPr>
      <w:ind w:left="720"/>
      <w:contextualSpacing/>
    </w:pPr>
  </w:style>
  <w:style w:type="character" w:styleId="IntenseEmphasis">
    <w:name w:val="Intense Emphasis"/>
    <w:basedOn w:val="DefaultParagraphFont"/>
    <w:uiPriority w:val="21"/>
    <w:qFormat/>
    <w:rsid w:val="004B6210"/>
    <w:rPr>
      <w:i/>
      <w:iCs/>
      <w:color w:val="0F4761" w:themeColor="accent1" w:themeShade="BF"/>
    </w:rPr>
  </w:style>
  <w:style w:type="paragraph" w:styleId="IntenseQuote">
    <w:name w:val="Intense Quote"/>
    <w:basedOn w:val="Normal"/>
    <w:next w:val="Normal"/>
    <w:link w:val="IntenseQuoteChar"/>
    <w:uiPriority w:val="30"/>
    <w:qFormat/>
    <w:rsid w:val="004B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210"/>
    <w:rPr>
      <w:i/>
      <w:iCs/>
      <w:color w:val="0F4761" w:themeColor="accent1" w:themeShade="BF"/>
    </w:rPr>
  </w:style>
  <w:style w:type="character" w:styleId="IntenseReference">
    <w:name w:val="Intense Reference"/>
    <w:basedOn w:val="DefaultParagraphFont"/>
    <w:uiPriority w:val="32"/>
    <w:qFormat/>
    <w:rsid w:val="004B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41149">
      <w:bodyDiv w:val="1"/>
      <w:marLeft w:val="0"/>
      <w:marRight w:val="0"/>
      <w:marTop w:val="0"/>
      <w:marBottom w:val="0"/>
      <w:divBdr>
        <w:top w:val="none" w:sz="0" w:space="0" w:color="auto"/>
        <w:left w:val="none" w:sz="0" w:space="0" w:color="auto"/>
        <w:bottom w:val="none" w:sz="0" w:space="0" w:color="auto"/>
        <w:right w:val="none" w:sz="0" w:space="0" w:color="auto"/>
      </w:divBdr>
      <w:divsChild>
        <w:div w:id="522787539">
          <w:marLeft w:val="0"/>
          <w:marRight w:val="0"/>
          <w:marTop w:val="0"/>
          <w:marBottom w:val="0"/>
          <w:divBdr>
            <w:top w:val="none" w:sz="0" w:space="0" w:color="auto"/>
            <w:left w:val="none" w:sz="0" w:space="0" w:color="auto"/>
            <w:bottom w:val="none" w:sz="0" w:space="0" w:color="auto"/>
            <w:right w:val="none" w:sz="0" w:space="0" w:color="auto"/>
          </w:divBdr>
        </w:div>
        <w:div w:id="269899646">
          <w:marLeft w:val="0"/>
          <w:marRight w:val="0"/>
          <w:marTop w:val="0"/>
          <w:marBottom w:val="0"/>
          <w:divBdr>
            <w:top w:val="none" w:sz="0" w:space="0" w:color="auto"/>
            <w:left w:val="none" w:sz="0" w:space="0" w:color="auto"/>
            <w:bottom w:val="none" w:sz="0" w:space="0" w:color="auto"/>
            <w:right w:val="none" w:sz="0" w:space="0" w:color="auto"/>
          </w:divBdr>
        </w:div>
        <w:div w:id="763184223">
          <w:marLeft w:val="0"/>
          <w:marRight w:val="0"/>
          <w:marTop w:val="0"/>
          <w:marBottom w:val="0"/>
          <w:divBdr>
            <w:top w:val="none" w:sz="0" w:space="0" w:color="auto"/>
            <w:left w:val="none" w:sz="0" w:space="0" w:color="auto"/>
            <w:bottom w:val="none" w:sz="0" w:space="0" w:color="auto"/>
            <w:right w:val="none" w:sz="0" w:space="0" w:color="auto"/>
          </w:divBdr>
        </w:div>
        <w:div w:id="2133593192">
          <w:marLeft w:val="0"/>
          <w:marRight w:val="0"/>
          <w:marTop w:val="0"/>
          <w:marBottom w:val="0"/>
          <w:divBdr>
            <w:top w:val="none" w:sz="0" w:space="0" w:color="auto"/>
            <w:left w:val="none" w:sz="0" w:space="0" w:color="auto"/>
            <w:bottom w:val="none" w:sz="0" w:space="0" w:color="auto"/>
            <w:right w:val="none" w:sz="0" w:space="0" w:color="auto"/>
          </w:divBdr>
        </w:div>
        <w:div w:id="1814981100">
          <w:marLeft w:val="0"/>
          <w:marRight w:val="0"/>
          <w:marTop w:val="0"/>
          <w:marBottom w:val="0"/>
          <w:divBdr>
            <w:top w:val="none" w:sz="0" w:space="0" w:color="auto"/>
            <w:left w:val="none" w:sz="0" w:space="0" w:color="auto"/>
            <w:bottom w:val="none" w:sz="0" w:space="0" w:color="auto"/>
            <w:right w:val="none" w:sz="0" w:space="0" w:color="auto"/>
          </w:divBdr>
        </w:div>
      </w:divsChild>
    </w:div>
    <w:div w:id="535701759">
      <w:bodyDiv w:val="1"/>
      <w:marLeft w:val="0"/>
      <w:marRight w:val="0"/>
      <w:marTop w:val="0"/>
      <w:marBottom w:val="0"/>
      <w:divBdr>
        <w:top w:val="none" w:sz="0" w:space="0" w:color="auto"/>
        <w:left w:val="none" w:sz="0" w:space="0" w:color="auto"/>
        <w:bottom w:val="none" w:sz="0" w:space="0" w:color="auto"/>
        <w:right w:val="none" w:sz="0" w:space="0" w:color="auto"/>
      </w:divBdr>
      <w:divsChild>
        <w:div w:id="2132942229">
          <w:marLeft w:val="0"/>
          <w:marRight w:val="0"/>
          <w:marTop w:val="0"/>
          <w:marBottom w:val="0"/>
          <w:divBdr>
            <w:top w:val="none" w:sz="0" w:space="0" w:color="auto"/>
            <w:left w:val="none" w:sz="0" w:space="0" w:color="auto"/>
            <w:bottom w:val="none" w:sz="0" w:space="0" w:color="auto"/>
            <w:right w:val="none" w:sz="0" w:space="0" w:color="auto"/>
          </w:divBdr>
        </w:div>
        <w:div w:id="2118937361">
          <w:marLeft w:val="0"/>
          <w:marRight w:val="0"/>
          <w:marTop w:val="0"/>
          <w:marBottom w:val="0"/>
          <w:divBdr>
            <w:top w:val="none" w:sz="0" w:space="0" w:color="auto"/>
            <w:left w:val="none" w:sz="0" w:space="0" w:color="auto"/>
            <w:bottom w:val="none" w:sz="0" w:space="0" w:color="auto"/>
            <w:right w:val="none" w:sz="0" w:space="0" w:color="auto"/>
          </w:divBdr>
        </w:div>
        <w:div w:id="250050971">
          <w:marLeft w:val="0"/>
          <w:marRight w:val="0"/>
          <w:marTop w:val="0"/>
          <w:marBottom w:val="0"/>
          <w:divBdr>
            <w:top w:val="none" w:sz="0" w:space="0" w:color="auto"/>
            <w:left w:val="none" w:sz="0" w:space="0" w:color="auto"/>
            <w:bottom w:val="none" w:sz="0" w:space="0" w:color="auto"/>
            <w:right w:val="none" w:sz="0" w:space="0" w:color="auto"/>
          </w:divBdr>
        </w:div>
        <w:div w:id="1414356927">
          <w:marLeft w:val="0"/>
          <w:marRight w:val="0"/>
          <w:marTop w:val="0"/>
          <w:marBottom w:val="0"/>
          <w:divBdr>
            <w:top w:val="none" w:sz="0" w:space="0" w:color="auto"/>
            <w:left w:val="none" w:sz="0" w:space="0" w:color="auto"/>
            <w:bottom w:val="none" w:sz="0" w:space="0" w:color="auto"/>
            <w:right w:val="none" w:sz="0" w:space="0" w:color="auto"/>
          </w:divBdr>
        </w:div>
        <w:div w:id="142865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2</cp:revision>
  <dcterms:created xsi:type="dcterms:W3CDTF">2025-05-31T08:58:00Z</dcterms:created>
  <dcterms:modified xsi:type="dcterms:W3CDTF">2025-06-01T08:24:00Z</dcterms:modified>
</cp:coreProperties>
</file>