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B4A1D" w:rsidRDefault="004E72EF">
      <w:pPr>
        <w:tabs>
          <w:tab w:val="right" w:pos="9638"/>
        </w:tabs>
      </w:pPr>
      <w:r>
        <w:rPr>
          <w:noProof/>
        </w:rPr>
        <w:drawing>
          <wp:anchor distT="0" distB="0" distL="114300" distR="114300" simplePos="0" relativeHeight="251658240" behindDoc="0" locked="0" layoutInCell="1" allowOverlap="1">
            <wp:simplePos x="0" y="0"/>
            <wp:positionH relativeFrom="column">
              <wp:posOffset>5219700</wp:posOffset>
            </wp:positionH>
            <wp:positionV relativeFrom="paragraph">
              <wp:posOffset>13473</wp:posOffset>
            </wp:positionV>
            <wp:extent cx="1090800" cy="978923"/>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ic:nvPicPr>
                  <pic:blipFill>
                    <a:blip r:embed="rId7">
                      <a:extLst>
                        <a:ext uri="{28A0092B-C50C-407E-A947-70E740481C1C}">
                          <a14:useLocalDpi xmlns:a14="http://schemas.microsoft.com/office/drawing/2010/main" val="0"/>
                        </a:ext>
                      </a:extLst>
                    </a:blip>
                    <a:stretch>
                      <a:fillRect/>
                    </a:stretch>
                  </pic:blipFill>
                  <pic:spPr>
                    <a:xfrm>
                      <a:off x="0" y="0"/>
                      <a:ext cx="1090800" cy="978923"/>
                    </a:xfrm>
                    <a:prstGeom prst="rect">
                      <a:avLst/>
                    </a:prstGeom>
                    <a:ln/>
                  </pic:spPr>
                </pic:pic>
              </a:graphicData>
            </a:graphic>
            <wp14:sizeRelH relativeFrom="margin">
              <wp14:pctWidth>0</wp14:pctWidth>
            </wp14:sizeRelH>
            <wp14:sizeRelV relativeFrom="margin">
              <wp14:pctHeight>0</wp14:pctHeight>
            </wp14:sizeRelV>
          </wp:anchor>
        </w:drawing>
      </w:r>
      <w:r w:rsidR="00A77DE0">
        <w:rPr>
          <w:sz w:val="30"/>
          <w:szCs w:val="30"/>
        </w:rPr>
        <w:t>Présentation</w:t>
      </w:r>
    </w:p>
    <w:p w:rsidR="00CB4A1D" w:rsidRDefault="00CB4A1D">
      <w:pPr>
        <w:spacing w:line="360" w:lineRule="auto"/>
      </w:pPr>
    </w:p>
    <w:p w:rsidR="00CB4A1D" w:rsidRDefault="00A77DE0">
      <w:pPr>
        <w:spacing w:line="360" w:lineRule="auto"/>
      </w:pPr>
      <w:r>
        <w:t>Titre : Comparons nos pas !</w:t>
      </w:r>
    </w:p>
    <w:p w:rsidR="00CB4A1D" w:rsidRDefault="00CB4A1D">
      <w:pPr>
        <w:spacing w:line="276" w:lineRule="auto"/>
      </w:pPr>
    </w:p>
    <w:p w:rsidR="00CB4A1D" w:rsidRDefault="00A77DE0">
      <w:pPr>
        <w:spacing w:line="360" w:lineRule="auto"/>
      </w:pPr>
      <w:r>
        <w:t xml:space="preserve">Années de scolarité concernées </w:t>
      </w:r>
      <w:r>
        <w:t xml:space="preserve">: </w:t>
      </w:r>
      <w:r>
        <w:t>3</w:t>
      </w:r>
      <w:r>
        <w:t>P - 8P</w:t>
      </w:r>
    </w:p>
    <w:p w:rsidR="00CB4A1D" w:rsidRDefault="00CB4A1D">
      <w:pPr>
        <w:spacing w:line="276" w:lineRule="auto"/>
      </w:pPr>
    </w:p>
    <w:p w:rsidR="00CB4A1D" w:rsidRDefault="00A77DE0">
      <w:pPr>
        <w:spacing w:line="360" w:lineRule="auto"/>
      </w:pPr>
      <w:r>
        <w:t>Durée estimée</w:t>
      </w:r>
      <w:r>
        <w:t> </w:t>
      </w:r>
      <w:r>
        <w:t xml:space="preserve">: </w:t>
      </w:r>
      <w:r>
        <w:t>1 à 2 périodes</w:t>
      </w:r>
    </w:p>
    <w:p w:rsidR="00CB4A1D" w:rsidRDefault="00CB4A1D">
      <w:pPr>
        <w:spacing w:line="276" w:lineRule="auto"/>
      </w:pPr>
    </w:p>
    <w:p w:rsidR="00CB4A1D" w:rsidRDefault="00A77DE0">
      <w:pPr>
        <w:spacing w:line="360" w:lineRule="auto"/>
        <w:ind w:left="1140" w:hanging="1140"/>
      </w:pPr>
      <w:r>
        <w:t>Résumé</w:t>
      </w:r>
      <w:r>
        <w:t> </w:t>
      </w:r>
      <w:r>
        <w:t xml:space="preserve">: </w:t>
      </w:r>
      <w:r>
        <w:tab/>
        <w:t xml:space="preserve">Il y a </w:t>
      </w:r>
      <w:r>
        <w:t>plusieurs</w:t>
      </w:r>
      <w:r>
        <w:t xml:space="preserve"> manières de marcher ou de courir. </w:t>
      </w:r>
      <w:r>
        <w:t>Dans chaque cas, quelle est la longueur des pas (nombre de pas pour une distance donnée) et la fréquence des pas (nombre de pas pour un temps/une durée donné) ?</w:t>
      </w:r>
      <w:r>
        <w:br w:type="page"/>
      </w:r>
    </w:p>
    <w:p w:rsidR="00CB4A1D" w:rsidRDefault="00CB4A1D">
      <w:pPr>
        <w:widowControl w:val="0"/>
        <w:spacing w:line="276" w:lineRule="auto"/>
        <w:rPr>
          <w:sz w:val="20"/>
          <w:szCs w:val="20"/>
        </w:rPr>
        <w:sectPr w:rsidR="00CB4A1D" w:rsidSect="004E72EF">
          <w:headerReference w:type="default" r:id="rId8"/>
          <w:footerReference w:type="default" r:id="rId9"/>
          <w:pgSz w:w="11906" w:h="16838"/>
          <w:pgMar w:top="1042" w:right="990" w:bottom="1212" w:left="990" w:header="0" w:footer="0" w:gutter="0"/>
          <w:pgNumType w:start="1"/>
          <w:cols w:space="720"/>
          <w:docGrid w:linePitch="326"/>
        </w:sectPr>
      </w:pPr>
    </w:p>
    <w:p w:rsidR="00CB4A1D" w:rsidRDefault="004E72EF">
      <w:pPr>
        <w:rPr>
          <w:sz w:val="30"/>
          <w:szCs w:val="30"/>
        </w:rPr>
      </w:pPr>
      <w:r>
        <w:rPr>
          <w:noProof/>
        </w:rPr>
        <w:lastRenderedPageBreak/>
        <w:drawing>
          <wp:anchor distT="0" distB="0" distL="114300" distR="114300" simplePos="0" relativeHeight="251659264" behindDoc="0" locked="0" layoutInCell="1" allowOverlap="1" wp14:anchorId="4C62121E" wp14:editId="695DF505">
            <wp:simplePos x="0" y="0"/>
            <wp:positionH relativeFrom="column">
              <wp:posOffset>5219700</wp:posOffset>
            </wp:positionH>
            <wp:positionV relativeFrom="paragraph">
              <wp:posOffset>3948</wp:posOffset>
            </wp:positionV>
            <wp:extent cx="1090800" cy="978923"/>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2" name="image2.jpg"/>
                    <pic:cNvPicPr/>
                  </pic:nvPicPr>
                  <pic:blipFill>
                    <a:blip r:embed="rId7">
                      <a:extLst>
                        <a:ext uri="{28A0092B-C50C-407E-A947-70E740481C1C}">
                          <a14:useLocalDpi xmlns:a14="http://schemas.microsoft.com/office/drawing/2010/main" val="0"/>
                        </a:ext>
                      </a:extLst>
                    </a:blip>
                    <a:stretch>
                      <a:fillRect/>
                    </a:stretch>
                  </pic:blipFill>
                  <pic:spPr>
                    <a:xfrm>
                      <a:off x="0" y="0"/>
                      <a:ext cx="1090800" cy="978923"/>
                    </a:xfrm>
                    <a:prstGeom prst="rect">
                      <a:avLst/>
                    </a:prstGeom>
                    <a:ln/>
                  </pic:spPr>
                </pic:pic>
              </a:graphicData>
            </a:graphic>
            <wp14:sizeRelH relativeFrom="margin">
              <wp14:pctWidth>0</wp14:pctWidth>
            </wp14:sizeRelH>
            <wp14:sizeRelV relativeFrom="margin">
              <wp14:pctHeight>0</wp14:pctHeight>
            </wp14:sizeRelV>
          </wp:anchor>
        </w:drawing>
      </w:r>
      <w:r w:rsidR="00A77DE0">
        <w:rPr>
          <w:sz w:val="30"/>
          <w:szCs w:val="30"/>
        </w:rPr>
        <w:t>Énoncé élève</w:t>
      </w:r>
    </w:p>
    <w:p w:rsidR="00CB4A1D" w:rsidRDefault="00CB4A1D"/>
    <w:p w:rsidR="00CB4A1D" w:rsidRDefault="00CB4A1D"/>
    <w:p w:rsidR="004E72EF" w:rsidRDefault="004E72EF"/>
    <w:p w:rsidR="004E72EF" w:rsidRDefault="004E72EF"/>
    <w:p w:rsidR="004E72EF" w:rsidRDefault="004E72EF"/>
    <w:p w:rsidR="00CB4A1D" w:rsidRDefault="00A77DE0">
      <w:pPr>
        <w:spacing w:line="360" w:lineRule="auto"/>
      </w:pPr>
      <w:r>
        <w:t>Il y a différentes manières de se déplacer à pied. Vous allez comparer vos pas dans quatre situations :</w:t>
      </w:r>
    </w:p>
    <w:p w:rsidR="00CB4A1D" w:rsidRDefault="00A77DE0">
      <w:pPr>
        <w:numPr>
          <w:ilvl w:val="0"/>
          <w:numId w:val="4"/>
        </w:numPr>
        <w:spacing w:line="360" w:lineRule="auto"/>
        <w:contextualSpacing/>
      </w:pPr>
      <w:proofErr w:type="gramStart"/>
      <w:r>
        <w:t>marche</w:t>
      </w:r>
      <w:proofErr w:type="gramEnd"/>
      <w:r>
        <w:t xml:space="preserve"> lente (promenade)</w:t>
      </w:r>
    </w:p>
    <w:p w:rsidR="00CB4A1D" w:rsidRDefault="00A77DE0">
      <w:pPr>
        <w:numPr>
          <w:ilvl w:val="0"/>
          <w:numId w:val="4"/>
        </w:numPr>
        <w:spacing w:line="360" w:lineRule="auto"/>
        <w:contextualSpacing/>
      </w:pPr>
      <w:proofErr w:type="gramStart"/>
      <w:r>
        <w:t>marche</w:t>
      </w:r>
      <w:proofErr w:type="gramEnd"/>
      <w:r>
        <w:t xml:space="preserve"> rapide (marche forcée)</w:t>
      </w:r>
    </w:p>
    <w:p w:rsidR="00CB4A1D" w:rsidRDefault="00A77DE0">
      <w:pPr>
        <w:numPr>
          <w:ilvl w:val="0"/>
          <w:numId w:val="4"/>
        </w:numPr>
        <w:spacing w:line="360" w:lineRule="auto"/>
        <w:contextualSpacing/>
      </w:pPr>
      <w:proofErr w:type="gramStart"/>
      <w:r>
        <w:t>course</w:t>
      </w:r>
      <w:proofErr w:type="gramEnd"/>
      <w:r>
        <w:t xml:space="preserve"> lente (course d’endurance)</w:t>
      </w:r>
    </w:p>
    <w:p w:rsidR="00CB4A1D" w:rsidRDefault="00A77DE0">
      <w:pPr>
        <w:numPr>
          <w:ilvl w:val="0"/>
          <w:numId w:val="4"/>
        </w:numPr>
        <w:spacing w:line="360" w:lineRule="auto"/>
        <w:contextualSpacing/>
      </w:pPr>
      <w:proofErr w:type="gramStart"/>
      <w:r>
        <w:t>course</w:t>
      </w:r>
      <w:proofErr w:type="gramEnd"/>
      <w:r>
        <w:t xml:space="preserve"> rapide (sprint)</w:t>
      </w:r>
    </w:p>
    <w:p w:rsidR="00CB4A1D" w:rsidRDefault="00CB4A1D">
      <w:pPr>
        <w:spacing w:line="360" w:lineRule="auto"/>
      </w:pPr>
    </w:p>
    <w:p w:rsidR="00CB4A1D" w:rsidRDefault="00A77DE0">
      <w:pPr>
        <w:spacing w:line="360" w:lineRule="auto"/>
      </w:pPr>
      <w:r>
        <w:t>Dans chaque cas vous allez compter le nombre de pas sur une distance donnée et compter le nombre de pas pour une durée donnée.</w:t>
      </w:r>
    </w:p>
    <w:p w:rsidR="00CB4A1D" w:rsidRDefault="00CB4A1D">
      <w:pPr>
        <w:spacing w:line="360" w:lineRule="auto"/>
      </w:pPr>
    </w:p>
    <w:p w:rsidR="00CB4A1D" w:rsidRDefault="00A77DE0">
      <w:pPr>
        <w:spacing w:line="360" w:lineRule="auto"/>
      </w:pPr>
      <w:r>
        <w:t>Vous allez noter vos résultats et cherch</w:t>
      </w:r>
      <w:r>
        <w:t>er un moyen de comparer ces nombres en fonction de la manière de marcher ou de courir.</w:t>
      </w:r>
      <w:r>
        <w:br w:type="page"/>
      </w:r>
    </w:p>
    <w:p w:rsidR="00CB4A1D" w:rsidRDefault="00A77DE0">
      <w:pPr>
        <w:rPr>
          <w:b/>
          <w:sz w:val="30"/>
          <w:szCs w:val="30"/>
        </w:rPr>
      </w:pPr>
      <w:r>
        <w:rPr>
          <w:b/>
          <w:sz w:val="30"/>
          <w:szCs w:val="30"/>
        </w:rPr>
        <w:lastRenderedPageBreak/>
        <w:t>Commentaires pour l’</w:t>
      </w:r>
      <w:proofErr w:type="spellStart"/>
      <w:r>
        <w:rPr>
          <w:b/>
          <w:sz w:val="30"/>
          <w:szCs w:val="30"/>
        </w:rPr>
        <w:t>enseignant-e</w:t>
      </w:r>
      <w:proofErr w:type="spellEnd"/>
    </w:p>
    <w:p w:rsidR="00CB4A1D" w:rsidRDefault="00CB4A1D"/>
    <w:p w:rsidR="00CB4A1D" w:rsidRDefault="00A77DE0">
      <w:pPr>
        <w:spacing w:line="360" w:lineRule="auto"/>
      </w:pPr>
      <w:r>
        <w:rPr>
          <w:b/>
        </w:rPr>
        <w:t xml:space="preserve">Titre : </w:t>
      </w:r>
      <w:r>
        <w:t>Comparons nos pas !</w:t>
      </w:r>
    </w:p>
    <w:p w:rsidR="00CB4A1D" w:rsidRDefault="00CB4A1D">
      <w:pPr>
        <w:spacing w:line="276" w:lineRule="auto"/>
      </w:pPr>
    </w:p>
    <w:p w:rsidR="00CB4A1D" w:rsidRDefault="00A77DE0">
      <w:pPr>
        <w:spacing w:line="360" w:lineRule="auto"/>
      </w:pPr>
      <w:r>
        <w:rPr>
          <w:b/>
        </w:rPr>
        <w:t xml:space="preserve">Années de scolarité concernées : </w:t>
      </w:r>
      <w:r>
        <w:t>3P - 8P</w:t>
      </w:r>
    </w:p>
    <w:p w:rsidR="00CB4A1D" w:rsidRDefault="00CB4A1D">
      <w:pPr>
        <w:spacing w:line="276" w:lineRule="auto"/>
      </w:pPr>
    </w:p>
    <w:p w:rsidR="00CB4A1D" w:rsidRDefault="00A77DE0">
      <w:pPr>
        <w:spacing w:line="360" w:lineRule="auto"/>
        <w:rPr>
          <w:vertAlign w:val="superscript"/>
        </w:rPr>
      </w:pPr>
      <w:r>
        <w:rPr>
          <w:b/>
        </w:rPr>
        <w:t xml:space="preserve">Lien avec une activité sportive : </w:t>
      </w:r>
      <w:r>
        <w:t xml:space="preserve">CM 13 - 23 : Courses (courir </w:t>
      </w:r>
      <w:r>
        <w:t>vite, courir longtemps)</w:t>
      </w:r>
    </w:p>
    <w:p w:rsidR="00CB4A1D" w:rsidRDefault="00CB4A1D">
      <w:pPr>
        <w:spacing w:line="276" w:lineRule="auto"/>
      </w:pPr>
    </w:p>
    <w:p w:rsidR="00CB4A1D" w:rsidRDefault="00A77DE0">
      <w:pPr>
        <w:spacing w:line="360" w:lineRule="auto"/>
        <w:rPr>
          <w:b/>
        </w:rPr>
      </w:pPr>
      <w:r>
        <w:rPr>
          <w:b/>
        </w:rPr>
        <w:t>Prérequis</w:t>
      </w:r>
    </w:p>
    <w:p w:rsidR="00CB4A1D" w:rsidRDefault="00A77DE0">
      <w:pPr>
        <w:spacing w:line="276" w:lineRule="auto"/>
      </w:pPr>
      <w:r>
        <w:t>Être capable de dénombrer une collection d’objets jusqu’à 50</w:t>
      </w:r>
    </w:p>
    <w:p w:rsidR="00CB4A1D" w:rsidRDefault="00CB4A1D">
      <w:pPr>
        <w:spacing w:line="276" w:lineRule="auto"/>
      </w:pPr>
    </w:p>
    <w:p w:rsidR="00CB4A1D" w:rsidRDefault="00A77DE0">
      <w:pPr>
        <w:spacing w:line="360" w:lineRule="auto"/>
        <w:rPr>
          <w:b/>
        </w:rPr>
      </w:pPr>
      <w:r>
        <w:rPr>
          <w:b/>
        </w:rPr>
        <w:t>Objectifs / apprentissages visés</w:t>
      </w:r>
    </w:p>
    <w:p w:rsidR="00CB4A1D" w:rsidRDefault="00A77DE0">
      <w:pPr>
        <w:spacing w:line="360" w:lineRule="auto"/>
        <w:ind w:left="1710" w:hanging="1710"/>
      </w:pPr>
      <w:r>
        <w:t xml:space="preserve">MSN 11 - 21 </w:t>
      </w:r>
      <w:r>
        <w:tab/>
        <w:t>Dénombrer une collection d’objets.</w:t>
      </w:r>
    </w:p>
    <w:p w:rsidR="004E72EF" w:rsidRDefault="00A77DE0">
      <w:pPr>
        <w:spacing w:line="360" w:lineRule="auto"/>
        <w:ind w:left="1710" w:hanging="1710"/>
        <w:rPr>
          <w:rFonts w:ascii="Calibri" w:eastAsia="Calibri" w:hAnsi="Calibri" w:cs="Calibri"/>
          <w:color w:val="auto"/>
          <w:sz w:val="23"/>
          <w:szCs w:val="23"/>
        </w:rPr>
      </w:pPr>
      <w:r>
        <w:t xml:space="preserve">MSN 14 - 24 </w:t>
      </w:r>
      <w:r>
        <w:tab/>
        <w:t xml:space="preserve">Comparer, ordonner, mesurer et estimer des </w:t>
      </w:r>
      <w:r w:rsidRPr="004E72EF">
        <w:rPr>
          <w:color w:val="auto"/>
        </w:rPr>
        <w:t>longueurs.</w:t>
      </w:r>
      <w:r w:rsidRPr="004E72EF">
        <w:rPr>
          <w:rFonts w:ascii="Calibri" w:eastAsia="Calibri" w:hAnsi="Calibri" w:cs="Calibri"/>
          <w:color w:val="auto"/>
          <w:sz w:val="23"/>
          <w:szCs w:val="23"/>
        </w:rPr>
        <w:t xml:space="preserve"> </w:t>
      </w:r>
    </w:p>
    <w:p w:rsidR="00CB4A1D" w:rsidRDefault="00A77DE0">
      <w:pPr>
        <w:spacing w:line="360" w:lineRule="auto"/>
        <w:ind w:left="1710" w:hanging="1710"/>
      </w:pPr>
      <w:r>
        <w:t xml:space="preserve">MSN 25 </w:t>
      </w:r>
      <w:r>
        <w:tab/>
      </w:r>
      <w:r>
        <w:t>Représenter des situations mathématiques en triant et organisant des données.</w:t>
      </w:r>
    </w:p>
    <w:p w:rsidR="004E72EF" w:rsidRDefault="004E72EF">
      <w:pPr>
        <w:spacing w:line="360" w:lineRule="auto"/>
        <w:ind w:left="1710" w:hanging="1710"/>
      </w:pPr>
    </w:p>
    <w:p w:rsidR="00CB4A1D" w:rsidRDefault="00A77DE0">
      <w:pPr>
        <w:spacing w:line="360" w:lineRule="auto"/>
        <w:rPr>
          <w:b/>
        </w:rPr>
      </w:pPr>
      <w:r>
        <w:rPr>
          <w:b/>
        </w:rPr>
        <w:t xml:space="preserve">Matériel : </w:t>
      </w:r>
    </w:p>
    <w:p w:rsidR="00CB4A1D" w:rsidRDefault="00A77DE0">
      <w:pPr>
        <w:numPr>
          <w:ilvl w:val="0"/>
          <w:numId w:val="6"/>
        </w:numPr>
        <w:spacing w:line="360" w:lineRule="auto"/>
        <w:contextualSpacing/>
      </w:pPr>
      <w:proofErr w:type="gramStart"/>
      <w:r>
        <w:t>clepsydre</w:t>
      </w:r>
      <w:proofErr w:type="gramEnd"/>
      <w:r>
        <w:t xml:space="preserve"> ou sablier (voir annexes) ou chronomètre</w:t>
      </w:r>
    </w:p>
    <w:p w:rsidR="00CB4A1D" w:rsidRDefault="00A77DE0">
      <w:pPr>
        <w:numPr>
          <w:ilvl w:val="0"/>
          <w:numId w:val="6"/>
        </w:numPr>
        <w:spacing w:line="360" w:lineRule="auto"/>
        <w:contextualSpacing/>
      </w:pPr>
      <w:proofErr w:type="gramStart"/>
      <w:r>
        <w:t>chevillière</w:t>
      </w:r>
      <w:proofErr w:type="gramEnd"/>
    </w:p>
    <w:p w:rsidR="00CB4A1D" w:rsidRDefault="00A77DE0">
      <w:pPr>
        <w:numPr>
          <w:ilvl w:val="0"/>
          <w:numId w:val="6"/>
        </w:numPr>
        <w:spacing w:line="360" w:lineRule="auto"/>
        <w:contextualSpacing/>
      </w:pPr>
      <w:proofErr w:type="gramStart"/>
      <w:r>
        <w:t>papier</w:t>
      </w:r>
      <w:proofErr w:type="gramEnd"/>
      <w:r>
        <w:t xml:space="preserve"> et crayon</w:t>
      </w:r>
    </w:p>
    <w:p w:rsidR="00CB4A1D" w:rsidRDefault="00CB4A1D">
      <w:pPr>
        <w:spacing w:line="276" w:lineRule="auto"/>
      </w:pPr>
    </w:p>
    <w:p w:rsidR="00CB4A1D" w:rsidRDefault="00A77DE0">
      <w:pPr>
        <w:spacing w:line="360" w:lineRule="auto"/>
        <w:rPr>
          <w:b/>
        </w:rPr>
      </w:pPr>
      <w:r>
        <w:rPr>
          <w:b/>
        </w:rPr>
        <w:t xml:space="preserve">Lieu de l’activité : </w:t>
      </w:r>
      <w:r>
        <w:t>salle de gymnastique ou à l'extérieur</w:t>
      </w:r>
    </w:p>
    <w:p w:rsidR="00CB4A1D" w:rsidRDefault="00CB4A1D">
      <w:pPr>
        <w:spacing w:line="276" w:lineRule="auto"/>
      </w:pPr>
    </w:p>
    <w:p w:rsidR="00CB4A1D" w:rsidRDefault="00A77DE0">
      <w:pPr>
        <w:spacing w:line="276" w:lineRule="auto"/>
      </w:pPr>
      <w:r>
        <w:rPr>
          <w:b/>
        </w:rPr>
        <w:t xml:space="preserve">Durée estimée : </w:t>
      </w:r>
      <w:r>
        <w:t>2 périodes</w:t>
      </w:r>
    </w:p>
    <w:p w:rsidR="00CB4A1D" w:rsidRDefault="00CB4A1D">
      <w:pPr>
        <w:spacing w:line="276" w:lineRule="auto"/>
      </w:pPr>
    </w:p>
    <w:p w:rsidR="00CB4A1D" w:rsidRDefault="00A77DE0">
      <w:pPr>
        <w:spacing w:line="360" w:lineRule="auto"/>
        <w:rPr>
          <w:b/>
        </w:rPr>
      </w:pPr>
      <w:r>
        <w:rPr>
          <w:b/>
        </w:rPr>
        <w:t>Proposition de déroulement</w:t>
      </w:r>
    </w:p>
    <w:p w:rsidR="00CB4A1D" w:rsidRDefault="00A77DE0">
      <w:pPr>
        <w:spacing w:after="200" w:line="276" w:lineRule="auto"/>
      </w:pPr>
      <w:r>
        <w:t>La leçon débute par un échauffement spécifique des muscles utilisés pour la marche et la course.</w:t>
      </w:r>
    </w:p>
    <w:p w:rsidR="00CB4A1D" w:rsidRDefault="00A77DE0">
      <w:pPr>
        <w:spacing w:after="200" w:line="276" w:lineRule="auto"/>
      </w:pPr>
      <w:r>
        <w:t>L’enseignant donne la consigne de l’activité. Au besoin, il présente les différentes manières de marcher ou de courir. C</w:t>
      </w:r>
      <w:r>
        <w:t>haque manière de se déplacer peut faire l’objet d’entraînement.</w:t>
      </w:r>
    </w:p>
    <w:p w:rsidR="00CB4A1D" w:rsidRDefault="00A77DE0">
      <w:pPr>
        <w:spacing w:after="200" w:line="276" w:lineRule="auto"/>
      </w:pPr>
      <w:r>
        <w:t>Pour les élèves les plus jeunes, on se contentera de comparer deux types de déplacement (marche et course)</w:t>
      </w:r>
    </w:p>
    <w:p w:rsidR="004E72EF" w:rsidRDefault="004E72EF">
      <w:r>
        <w:br w:type="page"/>
      </w:r>
    </w:p>
    <w:p w:rsidR="00CB4A1D" w:rsidRDefault="00A77DE0">
      <w:pPr>
        <w:spacing w:after="200" w:line="276" w:lineRule="auto"/>
      </w:pPr>
      <w:r>
        <w:rPr>
          <w:u w:val="single"/>
        </w:rPr>
        <w:lastRenderedPageBreak/>
        <w:t>Nombre de pas pour une distance donnée</w:t>
      </w:r>
    </w:p>
    <w:p w:rsidR="00CB4A1D" w:rsidRDefault="00A77DE0">
      <w:pPr>
        <w:spacing w:after="200" w:line="276" w:lineRule="auto"/>
      </w:pPr>
      <w:r>
        <w:t>Pour faciliter les comparaisons, l’enseign</w:t>
      </w:r>
      <w:r>
        <w:t xml:space="preserve">ant définit la distance sur laquelle les élèves dénombrent leurs pas, la même pour tous les types de déplacement. </w:t>
      </w:r>
    </w:p>
    <w:p w:rsidR="00CB4A1D" w:rsidRDefault="00A77DE0">
      <w:pPr>
        <w:spacing w:after="200" w:line="276" w:lineRule="auto"/>
      </w:pPr>
      <w:r>
        <w:t>Pour la course d’endurance, le dénombrement de pas n'intervient donc que sur la fin du parcours ; si le temps est compté, on peut aussi deman</w:t>
      </w:r>
      <w:r>
        <w:t>der aux élèves de courir comme s’ils avaient déjà couvert une très longue distance.</w:t>
      </w:r>
    </w:p>
    <w:p w:rsidR="00CB4A1D" w:rsidRDefault="00A77DE0">
      <w:pPr>
        <w:spacing w:after="200" w:line="276" w:lineRule="auto"/>
      </w:pPr>
      <w:r>
        <w:t>Les élèves dénombrent le nombre de pas pour chaque type de déplacement et notent leurs résultats. Il est possible de mettre les élèves par deux et de demander à l’un des él</w:t>
      </w:r>
      <w:r>
        <w:t xml:space="preserve">èves de dénombrer les pas que l’autre élève fait lorsqu’il marche </w:t>
      </w:r>
      <w:proofErr w:type="gramStart"/>
      <w:r>
        <w:t>ou</w:t>
      </w:r>
      <w:proofErr w:type="gramEnd"/>
      <w:r>
        <w:t xml:space="preserve"> qu’il court.</w:t>
      </w:r>
    </w:p>
    <w:p w:rsidR="00CB4A1D" w:rsidRDefault="00A77DE0">
      <w:pPr>
        <w:spacing w:after="200" w:line="276" w:lineRule="auto"/>
        <w:rPr>
          <w:u w:val="single"/>
        </w:rPr>
      </w:pPr>
      <w:r>
        <w:rPr>
          <w:u w:val="single"/>
        </w:rPr>
        <w:t>Nombres de pas pendant un temps (durée) donné</w:t>
      </w:r>
    </w:p>
    <w:p w:rsidR="00CB4A1D" w:rsidRDefault="00A77DE0">
      <w:pPr>
        <w:spacing w:after="200" w:line="276" w:lineRule="auto"/>
      </w:pPr>
      <w:r>
        <w:t xml:space="preserve">En fonction du niveau des élèves, l’enseignant peut donner par un coup de sifflet le départ et la fin du temps ou bien proposer </w:t>
      </w:r>
      <w:r>
        <w:t>une clepsydre ou un sablier ou bien donner une indication de temps (p. ex. 45 s). Pour faciliter les comparaisons, le temps durant lequel les élèves dénombrent leurs pas est le même pour tous les types de déplacement, quand bien même les élèves courent bea</w:t>
      </w:r>
      <w:r>
        <w:t>ucoup plus longtemps dans le cas de la course d’endurance.</w:t>
      </w:r>
    </w:p>
    <w:p w:rsidR="00CB4A1D" w:rsidRDefault="00A77DE0">
      <w:pPr>
        <w:spacing w:after="200" w:line="276" w:lineRule="auto"/>
      </w:pPr>
      <w:r>
        <w:t>Les élèves dénombrent le nombre de pas pour chaque type de déplacement et notent leurs résultats. Il est possible de mettre les élèves par deux et de demander à l’un des élèves de dénombrer les pas</w:t>
      </w:r>
      <w:r>
        <w:t xml:space="preserve"> que l’autre élève fait lorsqu’il marche </w:t>
      </w:r>
      <w:proofErr w:type="gramStart"/>
      <w:r>
        <w:t>ou</w:t>
      </w:r>
      <w:proofErr w:type="gramEnd"/>
      <w:r>
        <w:t xml:space="preserve"> qu’il court.</w:t>
      </w:r>
    </w:p>
    <w:p w:rsidR="00CB4A1D" w:rsidRDefault="00A77DE0">
      <w:pPr>
        <w:spacing w:after="200" w:line="276" w:lineRule="auto"/>
      </w:pPr>
      <w:r>
        <w:t>De retour en classe, les élèves comparent leurs résultats, cherchent un moyen de représenter le nombre de pas en fonction du type de déplacement et notent leurs constats.</w:t>
      </w:r>
    </w:p>
    <w:p w:rsidR="00CB4A1D" w:rsidRDefault="00A77DE0">
      <w:pPr>
        <w:spacing w:line="276" w:lineRule="auto"/>
      </w:pPr>
      <w:r>
        <w:t>Pour les élèves dès la 6P, i</w:t>
      </w:r>
      <w:r>
        <w:t xml:space="preserve">l est possible de demander de calculer </w:t>
      </w:r>
    </w:p>
    <w:p w:rsidR="00CB4A1D" w:rsidRDefault="00A77DE0">
      <w:pPr>
        <w:numPr>
          <w:ilvl w:val="0"/>
          <w:numId w:val="2"/>
        </w:numPr>
        <w:spacing w:line="276" w:lineRule="auto"/>
      </w:pPr>
      <w:proofErr w:type="gramStart"/>
      <w:r>
        <w:t>la</w:t>
      </w:r>
      <w:proofErr w:type="gramEnd"/>
      <w:r>
        <w:t xml:space="preserve"> longueur d’un pas en divisant la longueur totale par le nombre de pas ;</w:t>
      </w:r>
    </w:p>
    <w:p w:rsidR="00CB4A1D" w:rsidRDefault="00A77DE0">
      <w:pPr>
        <w:numPr>
          <w:ilvl w:val="0"/>
          <w:numId w:val="2"/>
        </w:numPr>
        <w:spacing w:line="276" w:lineRule="auto"/>
      </w:pPr>
      <w:proofErr w:type="gramStart"/>
      <w:r>
        <w:t>la</w:t>
      </w:r>
      <w:proofErr w:type="gramEnd"/>
      <w:r>
        <w:t xml:space="preserve"> durée d’un pas en divisant le temps imparti par le nombre de pas ;</w:t>
      </w:r>
    </w:p>
    <w:p w:rsidR="00CB4A1D" w:rsidRDefault="00A77DE0">
      <w:pPr>
        <w:numPr>
          <w:ilvl w:val="0"/>
          <w:numId w:val="2"/>
        </w:numPr>
        <w:spacing w:after="200" w:line="276" w:lineRule="auto"/>
      </w:pPr>
      <w:proofErr w:type="gramStart"/>
      <w:r>
        <w:t>la</w:t>
      </w:r>
      <w:proofErr w:type="gramEnd"/>
      <w:r>
        <w:t xml:space="preserve"> fréquence en divisant le nombre de pas par le temps. </w:t>
      </w:r>
    </w:p>
    <w:p w:rsidR="00CB4A1D" w:rsidRDefault="00A77DE0">
      <w:pPr>
        <w:spacing w:line="276" w:lineRule="auto"/>
      </w:pPr>
      <w:r>
        <w:t>Les résultats et les représentations devraient permettre d’établir s’il est vrai ou non …</w:t>
      </w:r>
    </w:p>
    <w:p w:rsidR="00CB4A1D" w:rsidRDefault="00A77DE0">
      <w:pPr>
        <w:numPr>
          <w:ilvl w:val="0"/>
          <w:numId w:val="8"/>
        </w:numPr>
        <w:spacing w:line="276" w:lineRule="auto"/>
      </w:pPr>
      <w:proofErr w:type="gramStart"/>
      <w:r>
        <w:t>que</w:t>
      </w:r>
      <w:proofErr w:type="gramEnd"/>
      <w:r>
        <w:t xml:space="preserve"> plus on va vite, plus on fait de longues enjambées</w:t>
      </w:r>
    </w:p>
    <w:p w:rsidR="00CB4A1D" w:rsidRDefault="00A77DE0">
      <w:pPr>
        <w:numPr>
          <w:ilvl w:val="0"/>
          <w:numId w:val="8"/>
        </w:numPr>
        <w:spacing w:line="276" w:lineRule="auto"/>
      </w:pPr>
      <w:proofErr w:type="gramStart"/>
      <w:r>
        <w:t>que</w:t>
      </w:r>
      <w:proofErr w:type="gramEnd"/>
      <w:r>
        <w:t xml:space="preserve"> lorsque l’on court, on fait des pas deux fois plus rapides qu’en marchant</w:t>
      </w:r>
    </w:p>
    <w:p w:rsidR="00CB4A1D" w:rsidRDefault="00A77DE0">
      <w:pPr>
        <w:numPr>
          <w:ilvl w:val="0"/>
          <w:numId w:val="8"/>
        </w:numPr>
        <w:spacing w:line="276" w:lineRule="auto"/>
      </w:pPr>
      <w:r>
        <w:t>…</w:t>
      </w:r>
    </w:p>
    <w:p w:rsidR="00CB4A1D" w:rsidRDefault="00CB4A1D">
      <w:pPr>
        <w:spacing w:line="276" w:lineRule="auto"/>
      </w:pPr>
    </w:p>
    <w:p w:rsidR="00CB4A1D" w:rsidRDefault="00A77DE0">
      <w:pPr>
        <w:spacing w:line="360" w:lineRule="auto"/>
        <w:rPr>
          <w:b/>
        </w:rPr>
      </w:pPr>
      <w:r>
        <w:rPr>
          <w:b/>
        </w:rPr>
        <w:t>Analyse a priori de l'activité</w:t>
      </w:r>
    </w:p>
    <w:p w:rsidR="00CB4A1D" w:rsidRDefault="00A77DE0">
      <w:pPr>
        <w:spacing w:after="200" w:line="276" w:lineRule="auto"/>
      </w:pPr>
      <w:r>
        <w:t>Variables didactiques : distance, durée</w:t>
      </w:r>
    </w:p>
    <w:p w:rsidR="00CB4A1D" w:rsidRDefault="00A77DE0">
      <w:pPr>
        <w:spacing w:line="276" w:lineRule="auto"/>
      </w:pPr>
      <w:r>
        <w:t>Procédures :</w:t>
      </w:r>
    </w:p>
    <w:p w:rsidR="00CB4A1D" w:rsidRDefault="00A77DE0">
      <w:pPr>
        <w:numPr>
          <w:ilvl w:val="1"/>
          <w:numId w:val="9"/>
        </w:numPr>
        <w:spacing w:line="276" w:lineRule="auto"/>
      </w:pPr>
      <w:proofErr w:type="gramStart"/>
      <w:r>
        <w:t>dénombrement</w:t>
      </w:r>
      <w:proofErr w:type="gramEnd"/>
      <w:r>
        <w:t xml:space="preserve"> : de 1 en 1, de 10 en 10…</w:t>
      </w:r>
    </w:p>
    <w:p w:rsidR="00CB4A1D" w:rsidRDefault="00A77DE0">
      <w:pPr>
        <w:numPr>
          <w:ilvl w:val="1"/>
          <w:numId w:val="9"/>
        </w:numPr>
        <w:spacing w:after="200" w:line="276" w:lineRule="auto"/>
      </w:pPr>
      <w:proofErr w:type="gramStart"/>
      <w:r>
        <w:t>représentation</w:t>
      </w:r>
      <w:proofErr w:type="gramEnd"/>
      <w:r>
        <w:t xml:space="preserve"> : à l’aide d’un tableau à double entrée, d’un graphique…</w:t>
      </w:r>
    </w:p>
    <w:p w:rsidR="00CB4A1D" w:rsidRDefault="00CB4A1D">
      <w:pPr>
        <w:spacing w:line="276" w:lineRule="auto"/>
      </w:pPr>
    </w:p>
    <w:p w:rsidR="00CB4A1D" w:rsidRDefault="00CB4A1D">
      <w:pPr>
        <w:spacing w:line="288" w:lineRule="auto"/>
        <w:rPr>
          <w:sz w:val="30"/>
          <w:szCs w:val="30"/>
        </w:rPr>
      </w:pPr>
    </w:p>
    <w:p w:rsidR="00CB4A1D" w:rsidRDefault="00A77DE0">
      <w:pPr>
        <w:spacing w:line="288" w:lineRule="auto"/>
        <w:rPr>
          <w:sz w:val="30"/>
          <w:szCs w:val="30"/>
        </w:rPr>
      </w:pPr>
      <w:r>
        <w:rPr>
          <w:sz w:val="30"/>
          <w:szCs w:val="30"/>
        </w:rPr>
        <w:lastRenderedPageBreak/>
        <w:t>Annexes</w:t>
      </w:r>
    </w:p>
    <w:p w:rsidR="00CB4A1D" w:rsidRDefault="00CB4A1D">
      <w:pPr>
        <w:rPr>
          <w:sz w:val="30"/>
          <w:szCs w:val="30"/>
        </w:rPr>
      </w:pPr>
    </w:p>
    <w:p w:rsidR="00CB4A1D" w:rsidRDefault="00A77DE0">
      <w:pPr>
        <w:spacing w:line="288" w:lineRule="auto"/>
        <w:rPr>
          <w:b/>
          <w:sz w:val="22"/>
          <w:szCs w:val="22"/>
        </w:rPr>
      </w:pPr>
      <w:r>
        <w:rPr>
          <w:b/>
          <w:sz w:val="22"/>
          <w:szCs w:val="22"/>
        </w:rPr>
        <w:t>Fabrication d’une clepsydre</w:t>
      </w:r>
    </w:p>
    <w:p w:rsidR="00CB4A1D" w:rsidRDefault="00A77DE0">
      <w:pPr>
        <w:spacing w:line="288" w:lineRule="auto"/>
        <w:jc w:val="center"/>
        <w:rPr>
          <w:sz w:val="22"/>
          <w:szCs w:val="22"/>
        </w:rPr>
      </w:pPr>
      <w:r>
        <w:rPr>
          <w:noProof/>
          <w:sz w:val="22"/>
          <w:szCs w:val="22"/>
        </w:rPr>
        <w:drawing>
          <wp:inline distT="114300" distB="114300" distL="114300" distR="114300">
            <wp:extent cx="1384300" cy="240030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384300" cy="2400300"/>
                    </a:xfrm>
                    <a:prstGeom prst="rect">
                      <a:avLst/>
                    </a:prstGeom>
                    <a:ln/>
                  </pic:spPr>
                </pic:pic>
              </a:graphicData>
            </a:graphic>
          </wp:inline>
        </w:drawing>
      </w:r>
    </w:p>
    <w:p w:rsidR="00CB4A1D" w:rsidRDefault="00A77DE0">
      <w:pPr>
        <w:spacing w:after="200" w:line="276" w:lineRule="auto"/>
        <w:rPr>
          <w:sz w:val="22"/>
          <w:szCs w:val="22"/>
        </w:rPr>
      </w:pPr>
      <w:r>
        <w:rPr>
          <w:sz w:val="22"/>
          <w:szCs w:val="22"/>
          <w:u w:val="single"/>
        </w:rPr>
        <w:t>Matériel</w:t>
      </w:r>
      <w:r>
        <w:rPr>
          <w:sz w:val="22"/>
          <w:szCs w:val="22"/>
        </w:rPr>
        <w:t xml:space="preserve"> :</w:t>
      </w:r>
    </w:p>
    <w:p w:rsidR="00CB4A1D" w:rsidRDefault="00A77DE0">
      <w:pPr>
        <w:numPr>
          <w:ilvl w:val="0"/>
          <w:numId w:val="1"/>
        </w:numPr>
        <w:spacing w:line="276" w:lineRule="auto"/>
        <w:rPr>
          <w:sz w:val="22"/>
          <w:szCs w:val="22"/>
        </w:rPr>
      </w:pPr>
      <w:proofErr w:type="gramStart"/>
      <w:r>
        <w:rPr>
          <w:sz w:val="22"/>
          <w:szCs w:val="22"/>
        </w:rPr>
        <w:t>bouteille</w:t>
      </w:r>
      <w:proofErr w:type="gramEnd"/>
      <w:r>
        <w:rPr>
          <w:sz w:val="22"/>
          <w:szCs w:val="22"/>
        </w:rPr>
        <w:t xml:space="preserve"> en PET transparente de 1,5 l ;</w:t>
      </w:r>
    </w:p>
    <w:p w:rsidR="00CB4A1D" w:rsidRDefault="00A77DE0">
      <w:pPr>
        <w:numPr>
          <w:ilvl w:val="0"/>
          <w:numId w:val="1"/>
        </w:numPr>
        <w:spacing w:line="276" w:lineRule="auto"/>
        <w:rPr>
          <w:sz w:val="22"/>
          <w:szCs w:val="22"/>
        </w:rPr>
      </w:pPr>
      <w:proofErr w:type="gramStart"/>
      <w:r>
        <w:rPr>
          <w:sz w:val="22"/>
          <w:szCs w:val="22"/>
        </w:rPr>
        <w:t>seau</w:t>
      </w:r>
      <w:proofErr w:type="gramEnd"/>
      <w:r>
        <w:rPr>
          <w:sz w:val="22"/>
          <w:szCs w:val="22"/>
        </w:rPr>
        <w:t xml:space="preserve"> ;</w:t>
      </w:r>
    </w:p>
    <w:p w:rsidR="00CB4A1D" w:rsidRDefault="00A77DE0">
      <w:pPr>
        <w:numPr>
          <w:ilvl w:val="0"/>
          <w:numId w:val="1"/>
        </w:numPr>
        <w:spacing w:line="276" w:lineRule="auto"/>
        <w:rPr>
          <w:sz w:val="22"/>
          <w:szCs w:val="22"/>
        </w:rPr>
      </w:pPr>
      <w:proofErr w:type="gramStart"/>
      <w:r>
        <w:rPr>
          <w:sz w:val="22"/>
          <w:szCs w:val="22"/>
        </w:rPr>
        <w:t>clou</w:t>
      </w:r>
      <w:proofErr w:type="gramEnd"/>
      <w:r>
        <w:rPr>
          <w:sz w:val="22"/>
          <w:szCs w:val="22"/>
        </w:rPr>
        <w:t xml:space="preserve"> ou perceuse ;</w:t>
      </w:r>
    </w:p>
    <w:p w:rsidR="00CB4A1D" w:rsidRDefault="00A77DE0">
      <w:pPr>
        <w:numPr>
          <w:ilvl w:val="0"/>
          <w:numId w:val="1"/>
        </w:numPr>
        <w:spacing w:line="276" w:lineRule="auto"/>
        <w:rPr>
          <w:sz w:val="22"/>
          <w:szCs w:val="22"/>
        </w:rPr>
      </w:pPr>
      <w:proofErr w:type="gramStart"/>
      <w:r>
        <w:rPr>
          <w:sz w:val="22"/>
          <w:szCs w:val="22"/>
        </w:rPr>
        <w:t>eau</w:t>
      </w:r>
      <w:proofErr w:type="gramEnd"/>
      <w:r>
        <w:rPr>
          <w:sz w:val="22"/>
          <w:szCs w:val="22"/>
        </w:rPr>
        <w:t xml:space="preserve"> ;</w:t>
      </w:r>
    </w:p>
    <w:p w:rsidR="00CB4A1D" w:rsidRDefault="00A77DE0">
      <w:pPr>
        <w:numPr>
          <w:ilvl w:val="0"/>
          <w:numId w:val="1"/>
        </w:numPr>
        <w:spacing w:after="200" w:line="276" w:lineRule="auto"/>
        <w:rPr>
          <w:sz w:val="22"/>
          <w:szCs w:val="22"/>
        </w:rPr>
      </w:pPr>
      <w:proofErr w:type="gramStart"/>
      <w:r>
        <w:rPr>
          <w:sz w:val="22"/>
          <w:szCs w:val="22"/>
        </w:rPr>
        <w:t>feutres</w:t>
      </w:r>
      <w:proofErr w:type="gramEnd"/>
      <w:r>
        <w:rPr>
          <w:sz w:val="22"/>
          <w:szCs w:val="22"/>
        </w:rPr>
        <w:t xml:space="preserve"> effaçables pour tableau blanc.</w:t>
      </w:r>
    </w:p>
    <w:p w:rsidR="00CB4A1D" w:rsidRDefault="00A77DE0">
      <w:pPr>
        <w:spacing w:after="200" w:line="276" w:lineRule="auto"/>
        <w:rPr>
          <w:sz w:val="22"/>
          <w:szCs w:val="22"/>
        </w:rPr>
      </w:pPr>
      <w:r>
        <w:rPr>
          <w:sz w:val="22"/>
          <w:szCs w:val="22"/>
          <w:u w:val="single"/>
        </w:rPr>
        <w:t>Marche à suivre</w:t>
      </w:r>
      <w:r>
        <w:rPr>
          <w:sz w:val="22"/>
          <w:szCs w:val="22"/>
        </w:rPr>
        <w:t xml:space="preserve"> :</w:t>
      </w:r>
    </w:p>
    <w:p w:rsidR="00CB4A1D" w:rsidRDefault="00A77DE0">
      <w:pPr>
        <w:numPr>
          <w:ilvl w:val="0"/>
          <w:numId w:val="7"/>
        </w:numPr>
        <w:spacing w:line="276" w:lineRule="auto"/>
        <w:ind w:right="580"/>
        <w:rPr>
          <w:sz w:val="22"/>
          <w:szCs w:val="22"/>
        </w:rPr>
      </w:pPr>
      <w:proofErr w:type="gramStart"/>
      <w:r>
        <w:rPr>
          <w:sz w:val="22"/>
          <w:szCs w:val="22"/>
        </w:rPr>
        <w:t>percer</w:t>
      </w:r>
      <w:proofErr w:type="gramEnd"/>
      <w:r>
        <w:rPr>
          <w:sz w:val="22"/>
          <w:szCs w:val="22"/>
        </w:rPr>
        <w:t xml:space="preserve"> un petit trou latéral au bas de la bouteille de PET à l’aide d’un clou chauffé à la flamme ou de la perceuse ;</w:t>
      </w:r>
    </w:p>
    <w:p w:rsidR="00CB4A1D" w:rsidRDefault="00A77DE0">
      <w:pPr>
        <w:numPr>
          <w:ilvl w:val="0"/>
          <w:numId w:val="7"/>
        </w:numPr>
        <w:spacing w:line="276" w:lineRule="auto"/>
        <w:ind w:right="580"/>
        <w:rPr>
          <w:sz w:val="22"/>
          <w:szCs w:val="22"/>
        </w:rPr>
      </w:pPr>
      <w:proofErr w:type="gramStart"/>
      <w:r>
        <w:rPr>
          <w:sz w:val="22"/>
          <w:szCs w:val="22"/>
        </w:rPr>
        <w:t>poser</w:t>
      </w:r>
      <w:proofErr w:type="gramEnd"/>
      <w:r>
        <w:rPr>
          <w:sz w:val="22"/>
          <w:szCs w:val="22"/>
        </w:rPr>
        <w:t xml:space="preserve"> la</w:t>
      </w:r>
      <w:r>
        <w:rPr>
          <w:sz w:val="22"/>
          <w:szCs w:val="22"/>
        </w:rPr>
        <w:t xml:space="preserve"> bouteille au bord d’une table de sorte que le trou soit au-dessus du seau posé par terre ;</w:t>
      </w:r>
    </w:p>
    <w:p w:rsidR="00CB4A1D" w:rsidRDefault="00A77DE0">
      <w:pPr>
        <w:numPr>
          <w:ilvl w:val="0"/>
          <w:numId w:val="7"/>
        </w:numPr>
        <w:spacing w:after="200" w:line="276" w:lineRule="auto"/>
        <w:ind w:right="580"/>
        <w:rPr>
          <w:sz w:val="22"/>
          <w:szCs w:val="22"/>
        </w:rPr>
      </w:pPr>
      <w:proofErr w:type="gramStart"/>
      <w:r>
        <w:rPr>
          <w:sz w:val="22"/>
          <w:szCs w:val="22"/>
        </w:rPr>
        <w:t>remplir</w:t>
      </w:r>
      <w:proofErr w:type="gramEnd"/>
      <w:r>
        <w:rPr>
          <w:sz w:val="22"/>
          <w:szCs w:val="22"/>
        </w:rPr>
        <w:t xml:space="preserve"> d’eau la bouteille en maintenant le trou bouché avec un doigt.</w:t>
      </w:r>
    </w:p>
    <w:p w:rsidR="00CB4A1D" w:rsidRDefault="00A77DE0">
      <w:pPr>
        <w:spacing w:after="200" w:line="276" w:lineRule="auto"/>
        <w:ind w:right="580"/>
        <w:rPr>
          <w:sz w:val="22"/>
          <w:szCs w:val="22"/>
        </w:rPr>
      </w:pPr>
      <w:r>
        <w:rPr>
          <w:sz w:val="22"/>
          <w:szCs w:val="22"/>
          <w:u w:val="single"/>
        </w:rPr>
        <w:t>Mode d’emploi</w:t>
      </w:r>
      <w:r>
        <w:rPr>
          <w:sz w:val="22"/>
          <w:szCs w:val="22"/>
        </w:rPr>
        <w:t xml:space="preserve"> :</w:t>
      </w:r>
    </w:p>
    <w:p w:rsidR="00CB4A1D" w:rsidRDefault="00A77DE0">
      <w:pPr>
        <w:spacing w:line="276" w:lineRule="auto"/>
        <w:rPr>
          <w:sz w:val="22"/>
          <w:szCs w:val="22"/>
        </w:rPr>
      </w:pPr>
      <w:r>
        <w:rPr>
          <w:sz w:val="22"/>
          <w:szCs w:val="22"/>
        </w:rPr>
        <w:t>L’eau s’écoule dans le seau dès qu’on retire le doigt.</w:t>
      </w:r>
    </w:p>
    <w:p w:rsidR="00CB4A1D" w:rsidRDefault="00A77DE0">
      <w:pPr>
        <w:spacing w:line="276" w:lineRule="auto"/>
        <w:rPr>
          <w:sz w:val="22"/>
          <w:szCs w:val="22"/>
        </w:rPr>
      </w:pPr>
      <w:r>
        <w:rPr>
          <w:sz w:val="22"/>
          <w:szCs w:val="22"/>
        </w:rPr>
        <w:t>On remet le doigt pour</w:t>
      </w:r>
      <w:r>
        <w:rPr>
          <w:sz w:val="22"/>
          <w:szCs w:val="22"/>
        </w:rPr>
        <w:t xml:space="preserve"> interrompre l’écoulement.</w:t>
      </w:r>
    </w:p>
    <w:p w:rsidR="00CB4A1D" w:rsidRDefault="00A77DE0">
      <w:pPr>
        <w:spacing w:after="200" w:line="276" w:lineRule="auto"/>
        <w:rPr>
          <w:sz w:val="22"/>
          <w:szCs w:val="22"/>
        </w:rPr>
      </w:pPr>
      <w:r>
        <w:rPr>
          <w:sz w:val="22"/>
          <w:szCs w:val="22"/>
        </w:rPr>
        <w:t>Le niveau de l’eau peut être marqué à l’aide du feutre.</w:t>
      </w:r>
    </w:p>
    <w:p w:rsidR="00CB4A1D" w:rsidRDefault="00CB4A1D">
      <w:pPr>
        <w:rPr>
          <w:sz w:val="22"/>
          <w:szCs w:val="22"/>
        </w:rPr>
      </w:pPr>
    </w:p>
    <w:p w:rsidR="00CB4A1D" w:rsidRDefault="00CB4A1D">
      <w:pPr>
        <w:rPr>
          <w:sz w:val="22"/>
          <w:szCs w:val="22"/>
        </w:rPr>
      </w:pPr>
    </w:p>
    <w:p w:rsidR="00CB4A1D" w:rsidRDefault="00CB4A1D">
      <w:pPr>
        <w:rPr>
          <w:sz w:val="22"/>
          <w:szCs w:val="22"/>
        </w:rPr>
      </w:pPr>
    </w:p>
    <w:p w:rsidR="00CB4A1D" w:rsidRDefault="00CB4A1D">
      <w:pPr>
        <w:spacing w:line="288" w:lineRule="auto"/>
        <w:rPr>
          <w:b/>
          <w:sz w:val="22"/>
          <w:szCs w:val="22"/>
        </w:rPr>
      </w:pPr>
    </w:p>
    <w:p w:rsidR="00CB4A1D" w:rsidRDefault="00A77DE0">
      <w:pPr>
        <w:spacing w:line="288" w:lineRule="auto"/>
        <w:rPr>
          <w:b/>
          <w:sz w:val="22"/>
          <w:szCs w:val="22"/>
        </w:rPr>
      </w:pPr>
      <w:r>
        <w:br w:type="page"/>
      </w:r>
    </w:p>
    <w:p w:rsidR="00CB4A1D" w:rsidRDefault="00A77DE0">
      <w:pPr>
        <w:spacing w:line="288" w:lineRule="auto"/>
        <w:rPr>
          <w:b/>
          <w:sz w:val="22"/>
          <w:szCs w:val="22"/>
        </w:rPr>
      </w:pPr>
      <w:r>
        <w:rPr>
          <w:b/>
          <w:sz w:val="22"/>
          <w:szCs w:val="22"/>
        </w:rPr>
        <w:lastRenderedPageBreak/>
        <w:t>Fabrication d'un sablier</w:t>
      </w:r>
    </w:p>
    <w:p w:rsidR="00CB4A1D" w:rsidRDefault="00A77DE0">
      <w:pPr>
        <w:spacing w:line="288" w:lineRule="auto"/>
        <w:jc w:val="center"/>
        <w:rPr>
          <w:sz w:val="22"/>
          <w:szCs w:val="22"/>
        </w:rPr>
      </w:pPr>
      <w:r>
        <w:rPr>
          <w:noProof/>
          <w:sz w:val="22"/>
          <w:szCs w:val="22"/>
        </w:rPr>
        <w:drawing>
          <wp:inline distT="114300" distB="114300" distL="114300" distR="114300">
            <wp:extent cx="4038600" cy="21463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038600" cy="2146300"/>
                    </a:xfrm>
                    <a:prstGeom prst="rect">
                      <a:avLst/>
                    </a:prstGeom>
                    <a:ln/>
                  </pic:spPr>
                </pic:pic>
              </a:graphicData>
            </a:graphic>
          </wp:inline>
        </w:drawing>
      </w:r>
    </w:p>
    <w:p w:rsidR="00CB4A1D" w:rsidRDefault="00CB4A1D">
      <w:pPr>
        <w:rPr>
          <w:sz w:val="22"/>
          <w:szCs w:val="22"/>
        </w:rPr>
      </w:pPr>
    </w:p>
    <w:p w:rsidR="00CB4A1D" w:rsidRDefault="00CB4A1D">
      <w:pPr>
        <w:spacing w:line="288" w:lineRule="auto"/>
        <w:rPr>
          <w:sz w:val="22"/>
          <w:szCs w:val="22"/>
          <w:u w:val="single"/>
        </w:rPr>
      </w:pPr>
    </w:p>
    <w:p w:rsidR="00CB4A1D" w:rsidRDefault="00A77DE0">
      <w:pPr>
        <w:spacing w:after="200" w:line="276" w:lineRule="auto"/>
        <w:rPr>
          <w:sz w:val="22"/>
          <w:szCs w:val="22"/>
        </w:rPr>
      </w:pPr>
      <w:r>
        <w:rPr>
          <w:sz w:val="22"/>
          <w:szCs w:val="22"/>
          <w:u w:val="single"/>
        </w:rPr>
        <w:t>Matériel</w:t>
      </w:r>
      <w:r>
        <w:rPr>
          <w:sz w:val="22"/>
          <w:szCs w:val="22"/>
        </w:rPr>
        <w:t xml:space="preserve"> :</w:t>
      </w:r>
    </w:p>
    <w:p w:rsidR="00CB4A1D" w:rsidRDefault="00A77DE0">
      <w:pPr>
        <w:numPr>
          <w:ilvl w:val="0"/>
          <w:numId w:val="5"/>
        </w:numPr>
        <w:spacing w:line="276" w:lineRule="auto"/>
        <w:rPr>
          <w:sz w:val="22"/>
          <w:szCs w:val="22"/>
        </w:rPr>
      </w:pPr>
      <w:r>
        <w:rPr>
          <w:sz w:val="22"/>
          <w:szCs w:val="22"/>
        </w:rPr>
        <w:t>2 bouteilles de 50 cl ou 33 cl en PET transparent ;</w:t>
      </w:r>
    </w:p>
    <w:p w:rsidR="00CB4A1D" w:rsidRDefault="00A77DE0">
      <w:pPr>
        <w:numPr>
          <w:ilvl w:val="0"/>
          <w:numId w:val="5"/>
        </w:numPr>
        <w:spacing w:line="276" w:lineRule="auto"/>
        <w:rPr>
          <w:sz w:val="22"/>
          <w:szCs w:val="22"/>
        </w:rPr>
      </w:pPr>
      <w:proofErr w:type="gramStart"/>
      <w:r>
        <w:rPr>
          <w:sz w:val="22"/>
          <w:szCs w:val="22"/>
        </w:rPr>
        <w:t>semoule</w:t>
      </w:r>
      <w:proofErr w:type="gramEnd"/>
      <w:r>
        <w:rPr>
          <w:sz w:val="22"/>
          <w:szCs w:val="22"/>
        </w:rPr>
        <w:t>, sel fin ou sable (de couleur ou pas) ;</w:t>
      </w:r>
    </w:p>
    <w:p w:rsidR="00CB4A1D" w:rsidRDefault="00A77DE0">
      <w:pPr>
        <w:numPr>
          <w:ilvl w:val="0"/>
          <w:numId w:val="5"/>
        </w:numPr>
        <w:spacing w:line="276" w:lineRule="auto"/>
        <w:rPr>
          <w:sz w:val="22"/>
          <w:szCs w:val="22"/>
        </w:rPr>
      </w:pPr>
      <w:proofErr w:type="gramStart"/>
      <w:r>
        <w:rPr>
          <w:sz w:val="22"/>
          <w:szCs w:val="22"/>
        </w:rPr>
        <w:t>pistolet</w:t>
      </w:r>
      <w:proofErr w:type="gramEnd"/>
      <w:r>
        <w:rPr>
          <w:sz w:val="22"/>
          <w:szCs w:val="22"/>
        </w:rPr>
        <w:t xml:space="preserve"> à colle ;</w:t>
      </w:r>
    </w:p>
    <w:p w:rsidR="00CB4A1D" w:rsidRDefault="00A77DE0">
      <w:pPr>
        <w:numPr>
          <w:ilvl w:val="0"/>
          <w:numId w:val="5"/>
        </w:numPr>
        <w:spacing w:line="276" w:lineRule="auto"/>
        <w:rPr>
          <w:sz w:val="22"/>
          <w:szCs w:val="22"/>
        </w:rPr>
      </w:pPr>
      <w:proofErr w:type="gramStart"/>
      <w:r>
        <w:rPr>
          <w:sz w:val="22"/>
          <w:szCs w:val="22"/>
        </w:rPr>
        <w:t>ruban</w:t>
      </w:r>
      <w:proofErr w:type="gramEnd"/>
      <w:r>
        <w:rPr>
          <w:sz w:val="22"/>
          <w:szCs w:val="22"/>
        </w:rPr>
        <w:t xml:space="preserve"> adhésif ;</w:t>
      </w:r>
    </w:p>
    <w:p w:rsidR="00CB4A1D" w:rsidRDefault="00A77DE0">
      <w:pPr>
        <w:numPr>
          <w:ilvl w:val="0"/>
          <w:numId w:val="5"/>
        </w:numPr>
        <w:spacing w:after="200" w:line="276" w:lineRule="auto"/>
        <w:rPr>
          <w:sz w:val="22"/>
          <w:szCs w:val="22"/>
        </w:rPr>
      </w:pPr>
      <w:proofErr w:type="gramStart"/>
      <w:r>
        <w:rPr>
          <w:sz w:val="22"/>
          <w:szCs w:val="22"/>
        </w:rPr>
        <w:t>perceuse</w:t>
      </w:r>
      <w:proofErr w:type="gramEnd"/>
      <w:r>
        <w:rPr>
          <w:sz w:val="22"/>
          <w:szCs w:val="22"/>
        </w:rPr>
        <w:t>.</w:t>
      </w:r>
    </w:p>
    <w:p w:rsidR="00CB4A1D" w:rsidRDefault="00A77DE0">
      <w:pPr>
        <w:spacing w:after="200" w:line="276" w:lineRule="auto"/>
        <w:rPr>
          <w:sz w:val="22"/>
          <w:szCs w:val="22"/>
        </w:rPr>
      </w:pPr>
      <w:r>
        <w:rPr>
          <w:sz w:val="22"/>
          <w:szCs w:val="22"/>
          <w:u w:val="single"/>
        </w:rPr>
        <w:t>Marche à suivre</w:t>
      </w:r>
      <w:r>
        <w:rPr>
          <w:sz w:val="22"/>
          <w:szCs w:val="22"/>
        </w:rPr>
        <w:t xml:space="preserve"> :</w:t>
      </w:r>
    </w:p>
    <w:p w:rsidR="00CB4A1D" w:rsidRDefault="00A77DE0">
      <w:pPr>
        <w:numPr>
          <w:ilvl w:val="0"/>
          <w:numId w:val="3"/>
        </w:numPr>
        <w:spacing w:line="276" w:lineRule="auto"/>
        <w:ind w:right="580"/>
        <w:rPr>
          <w:sz w:val="22"/>
          <w:szCs w:val="22"/>
        </w:rPr>
      </w:pPr>
      <w:proofErr w:type="gramStart"/>
      <w:r>
        <w:rPr>
          <w:sz w:val="22"/>
          <w:szCs w:val="22"/>
        </w:rPr>
        <w:t>poncer</w:t>
      </w:r>
      <w:proofErr w:type="gramEnd"/>
      <w:r>
        <w:rPr>
          <w:sz w:val="22"/>
          <w:szCs w:val="22"/>
        </w:rPr>
        <w:t xml:space="preserve"> légèrement le dessus des bouchons. Les fixer ensemble à l'aide du pistolet à colle ;</w:t>
      </w:r>
    </w:p>
    <w:p w:rsidR="00CB4A1D" w:rsidRDefault="00A77DE0">
      <w:pPr>
        <w:numPr>
          <w:ilvl w:val="0"/>
          <w:numId w:val="3"/>
        </w:numPr>
        <w:spacing w:line="276" w:lineRule="auto"/>
        <w:ind w:right="580"/>
        <w:rPr>
          <w:sz w:val="22"/>
          <w:szCs w:val="22"/>
        </w:rPr>
      </w:pPr>
      <w:proofErr w:type="gramStart"/>
      <w:r>
        <w:rPr>
          <w:sz w:val="22"/>
          <w:szCs w:val="22"/>
        </w:rPr>
        <w:t>lorsque</w:t>
      </w:r>
      <w:proofErr w:type="gramEnd"/>
      <w:r>
        <w:rPr>
          <w:sz w:val="22"/>
          <w:szCs w:val="22"/>
        </w:rPr>
        <w:t xml:space="preserve"> la colle est sèche, renforcer l'adhérence en entourant les deux bouchons d'un ruban adhésif ;</w:t>
      </w:r>
    </w:p>
    <w:p w:rsidR="00CB4A1D" w:rsidRDefault="00A77DE0">
      <w:pPr>
        <w:numPr>
          <w:ilvl w:val="0"/>
          <w:numId w:val="3"/>
        </w:numPr>
        <w:spacing w:line="276" w:lineRule="auto"/>
        <w:ind w:right="580"/>
        <w:rPr>
          <w:sz w:val="22"/>
          <w:szCs w:val="22"/>
        </w:rPr>
      </w:pPr>
      <w:proofErr w:type="gramStart"/>
      <w:r>
        <w:rPr>
          <w:sz w:val="22"/>
          <w:szCs w:val="22"/>
        </w:rPr>
        <w:t>percer</w:t>
      </w:r>
      <w:proofErr w:type="gramEnd"/>
      <w:r>
        <w:rPr>
          <w:sz w:val="22"/>
          <w:szCs w:val="22"/>
        </w:rPr>
        <w:t xml:space="preserve"> les deux bo</w:t>
      </w:r>
      <w:r>
        <w:rPr>
          <w:sz w:val="22"/>
          <w:szCs w:val="22"/>
        </w:rPr>
        <w:t>uchons en leur centre à l'aide de la perceuse avec une mèche adaptée au débit désiré ;</w:t>
      </w:r>
    </w:p>
    <w:p w:rsidR="00CB4A1D" w:rsidRDefault="00A77DE0">
      <w:pPr>
        <w:spacing w:line="331" w:lineRule="auto"/>
        <w:jc w:val="center"/>
        <w:rPr>
          <w:sz w:val="22"/>
          <w:szCs w:val="22"/>
        </w:rPr>
      </w:pPr>
      <w:r>
        <w:rPr>
          <w:noProof/>
          <w:sz w:val="22"/>
          <w:szCs w:val="22"/>
        </w:rPr>
        <w:drawing>
          <wp:inline distT="114300" distB="114300" distL="114300" distR="114300">
            <wp:extent cx="3539963" cy="236297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3539963" cy="2362970"/>
                    </a:xfrm>
                    <a:prstGeom prst="rect">
                      <a:avLst/>
                    </a:prstGeom>
                    <a:ln/>
                  </pic:spPr>
                </pic:pic>
              </a:graphicData>
            </a:graphic>
          </wp:inline>
        </w:drawing>
      </w:r>
    </w:p>
    <w:p w:rsidR="00CB4A1D" w:rsidRDefault="00A77DE0">
      <w:pPr>
        <w:numPr>
          <w:ilvl w:val="0"/>
          <w:numId w:val="3"/>
        </w:numPr>
        <w:spacing w:line="276" w:lineRule="auto"/>
        <w:ind w:right="580"/>
        <w:rPr>
          <w:sz w:val="22"/>
          <w:szCs w:val="22"/>
        </w:rPr>
      </w:pPr>
      <w:proofErr w:type="gramStart"/>
      <w:r>
        <w:rPr>
          <w:sz w:val="22"/>
          <w:szCs w:val="22"/>
        </w:rPr>
        <w:t>verser</w:t>
      </w:r>
      <w:proofErr w:type="gramEnd"/>
      <w:r>
        <w:rPr>
          <w:sz w:val="22"/>
          <w:szCs w:val="22"/>
        </w:rPr>
        <w:t xml:space="preserve"> le sel, la semoule ou le sable dans une bouteille (environ 25 cl) ;</w:t>
      </w:r>
    </w:p>
    <w:p w:rsidR="00CB4A1D" w:rsidRDefault="00A77DE0">
      <w:pPr>
        <w:numPr>
          <w:ilvl w:val="0"/>
          <w:numId w:val="3"/>
        </w:numPr>
        <w:spacing w:after="200" w:line="276" w:lineRule="auto"/>
        <w:ind w:right="580"/>
        <w:rPr>
          <w:sz w:val="22"/>
          <w:szCs w:val="22"/>
        </w:rPr>
      </w:pPr>
      <w:proofErr w:type="gramStart"/>
      <w:r>
        <w:rPr>
          <w:sz w:val="22"/>
          <w:szCs w:val="22"/>
        </w:rPr>
        <w:t>visser</w:t>
      </w:r>
      <w:proofErr w:type="gramEnd"/>
      <w:r>
        <w:rPr>
          <w:sz w:val="22"/>
          <w:szCs w:val="22"/>
        </w:rPr>
        <w:t xml:space="preserve"> les deux bouchons unis aux deux bouteilles.</w:t>
      </w:r>
    </w:p>
    <w:p w:rsidR="004E72EF" w:rsidRDefault="004E72EF">
      <w:pPr>
        <w:rPr>
          <w:sz w:val="22"/>
          <w:szCs w:val="22"/>
        </w:rPr>
      </w:pPr>
      <w:r>
        <w:rPr>
          <w:sz w:val="22"/>
          <w:szCs w:val="22"/>
        </w:rPr>
        <w:br w:type="page"/>
      </w:r>
    </w:p>
    <w:p w:rsidR="00CB4A1D" w:rsidRDefault="00A77DE0">
      <w:pPr>
        <w:spacing w:after="200" w:line="276" w:lineRule="auto"/>
        <w:rPr>
          <w:sz w:val="22"/>
          <w:szCs w:val="22"/>
        </w:rPr>
      </w:pPr>
      <w:bookmarkStart w:id="0" w:name="_GoBack"/>
      <w:bookmarkEnd w:id="0"/>
      <w:r>
        <w:rPr>
          <w:sz w:val="22"/>
          <w:szCs w:val="22"/>
          <w:u w:val="single"/>
        </w:rPr>
        <w:lastRenderedPageBreak/>
        <w:t>Réglages</w:t>
      </w:r>
      <w:r>
        <w:rPr>
          <w:sz w:val="22"/>
          <w:szCs w:val="22"/>
        </w:rPr>
        <w:t xml:space="preserve"> :</w:t>
      </w:r>
    </w:p>
    <w:p w:rsidR="00CB4A1D" w:rsidRDefault="00A77DE0">
      <w:pPr>
        <w:spacing w:after="200" w:line="276" w:lineRule="auto"/>
        <w:rPr>
          <w:sz w:val="22"/>
          <w:szCs w:val="22"/>
        </w:rPr>
      </w:pPr>
      <w:r>
        <w:rPr>
          <w:sz w:val="22"/>
          <w:szCs w:val="22"/>
        </w:rPr>
        <w:t>Pour modifier le temps d’écou</w:t>
      </w:r>
      <w:r>
        <w:rPr>
          <w:sz w:val="22"/>
          <w:szCs w:val="22"/>
        </w:rPr>
        <w:t>lement, il est plus simple de jouer sur le diamètre de l’orifice et sur la taille du grain du sable que sur la quantité de sable.</w:t>
      </w:r>
    </w:p>
    <w:p w:rsidR="00CB4A1D" w:rsidRDefault="00A77DE0">
      <w:pPr>
        <w:spacing w:after="200" w:line="276" w:lineRule="auto"/>
        <w:rPr>
          <w:sz w:val="22"/>
          <w:szCs w:val="22"/>
        </w:rPr>
      </w:pPr>
      <w:r>
        <w:rPr>
          <w:sz w:val="22"/>
          <w:szCs w:val="22"/>
        </w:rPr>
        <w:t>Le sable à gros grains convient pour des sabliers de courte durée et le sable à grains fins pour des sabliers de plus longue d</w:t>
      </w:r>
      <w:r>
        <w:rPr>
          <w:sz w:val="22"/>
          <w:szCs w:val="22"/>
        </w:rPr>
        <w:t>urée.</w:t>
      </w:r>
    </w:p>
    <w:p w:rsidR="00CB4A1D" w:rsidRDefault="00A77DE0">
      <w:pPr>
        <w:spacing w:after="200" w:line="276" w:lineRule="auto"/>
        <w:rPr>
          <w:sz w:val="22"/>
          <w:szCs w:val="22"/>
        </w:rPr>
      </w:pPr>
      <w:r>
        <w:rPr>
          <w:sz w:val="22"/>
          <w:szCs w:val="22"/>
        </w:rPr>
        <w:t>Un jeu complet de mèches à percer permet de commencer avec des orifices inférieurs et d’affiner en agrandissant ces orifices jusqu’à obtenir la bonne durée d’écoulement.</w:t>
      </w:r>
    </w:p>
    <w:p w:rsidR="00CB4A1D" w:rsidRDefault="00A77DE0">
      <w:pPr>
        <w:spacing w:after="200" w:line="276" w:lineRule="auto"/>
        <w:rPr>
          <w:sz w:val="22"/>
          <w:szCs w:val="22"/>
        </w:rPr>
      </w:pPr>
      <w:r>
        <w:rPr>
          <w:sz w:val="22"/>
          <w:szCs w:val="22"/>
        </w:rPr>
        <w:t>Chronométrer les durées d’écoulement pour être le plus proche possible des durée</w:t>
      </w:r>
      <w:r>
        <w:rPr>
          <w:sz w:val="22"/>
          <w:szCs w:val="22"/>
        </w:rPr>
        <w:t>s souhaitées.</w:t>
      </w:r>
    </w:p>
    <w:p w:rsidR="00CB4A1D" w:rsidRDefault="00A77DE0">
      <w:pPr>
        <w:spacing w:after="200" w:line="276" w:lineRule="auto"/>
        <w:rPr>
          <w:sz w:val="22"/>
          <w:szCs w:val="22"/>
        </w:rPr>
      </w:pPr>
      <w:r>
        <w:rPr>
          <w:sz w:val="22"/>
          <w:szCs w:val="22"/>
        </w:rPr>
        <w:t>Même avec du sable très fin (sable du désert pour reptiles), un diamètre inférieur à 2,5 mm occasionne des blocages dans l’écoulement. À noter que l’humidité et la présence de grains agrégés peuvent également gêner l’écoulement.</w:t>
      </w:r>
    </w:p>
    <w:p w:rsidR="00CB4A1D" w:rsidRDefault="00A77DE0">
      <w:pPr>
        <w:spacing w:line="276" w:lineRule="auto"/>
        <w:rPr>
          <w:sz w:val="22"/>
          <w:szCs w:val="22"/>
        </w:rPr>
      </w:pPr>
      <w:r>
        <w:rPr>
          <w:sz w:val="22"/>
          <w:szCs w:val="22"/>
        </w:rPr>
        <w:t>Les rapports suivants offrent une référence à titre indicatif :</w:t>
      </w:r>
    </w:p>
    <w:p w:rsidR="00CB4A1D" w:rsidRDefault="00A77DE0">
      <w:pPr>
        <w:spacing w:line="276" w:lineRule="auto"/>
        <w:ind w:left="720"/>
        <w:rPr>
          <w:sz w:val="22"/>
          <w:szCs w:val="22"/>
        </w:rPr>
      </w:pPr>
      <w:r>
        <w:rPr>
          <w:sz w:val="22"/>
          <w:szCs w:val="22"/>
        </w:rPr>
        <w:t>33 cl gros grain + orifice de 8 mm = 1 min</w:t>
      </w:r>
    </w:p>
    <w:p w:rsidR="00CB4A1D" w:rsidRDefault="00A77DE0">
      <w:pPr>
        <w:spacing w:line="276" w:lineRule="auto"/>
        <w:ind w:left="720"/>
        <w:rPr>
          <w:sz w:val="22"/>
          <w:szCs w:val="22"/>
        </w:rPr>
      </w:pPr>
      <w:r>
        <w:rPr>
          <w:sz w:val="22"/>
          <w:szCs w:val="22"/>
        </w:rPr>
        <w:t>33 cl gros grain + orifice de 4,2 mm = 5 min</w:t>
      </w:r>
    </w:p>
    <w:p w:rsidR="00CB4A1D" w:rsidRDefault="00A77DE0">
      <w:pPr>
        <w:spacing w:line="276" w:lineRule="auto"/>
        <w:ind w:left="720"/>
        <w:rPr>
          <w:sz w:val="22"/>
          <w:szCs w:val="22"/>
        </w:rPr>
      </w:pPr>
      <w:r>
        <w:rPr>
          <w:sz w:val="22"/>
          <w:szCs w:val="22"/>
        </w:rPr>
        <w:t>33 cl grain fin + orifice de 5,5 mm = 10 min</w:t>
      </w:r>
    </w:p>
    <w:p w:rsidR="00CB4A1D" w:rsidRDefault="00A77DE0">
      <w:pPr>
        <w:spacing w:line="276" w:lineRule="auto"/>
        <w:ind w:left="720"/>
        <w:rPr>
          <w:sz w:val="22"/>
          <w:szCs w:val="22"/>
        </w:rPr>
      </w:pPr>
      <w:r>
        <w:rPr>
          <w:sz w:val="22"/>
          <w:szCs w:val="22"/>
        </w:rPr>
        <w:t>33 cl grain fin + orifice de 2,5 mm = 30 min</w:t>
      </w:r>
    </w:p>
    <w:p w:rsidR="00CB4A1D" w:rsidRDefault="00A77DE0">
      <w:pPr>
        <w:spacing w:after="200" w:line="276" w:lineRule="auto"/>
        <w:rPr>
          <w:sz w:val="22"/>
          <w:szCs w:val="22"/>
        </w:rPr>
      </w:pPr>
      <w:r>
        <w:rPr>
          <w:sz w:val="22"/>
          <w:szCs w:val="22"/>
        </w:rPr>
        <w:t>Pour une durée</w:t>
      </w:r>
      <w:r>
        <w:rPr>
          <w:sz w:val="22"/>
          <w:szCs w:val="22"/>
        </w:rPr>
        <w:t xml:space="preserve"> de 2-3 min, prévoir un orifice de 6 mm environ…</w:t>
      </w:r>
    </w:p>
    <w:p w:rsidR="00CB4A1D" w:rsidRDefault="00A77DE0">
      <w:pPr>
        <w:spacing w:line="288" w:lineRule="auto"/>
      </w:pPr>
      <w:r>
        <w:rPr>
          <w:sz w:val="22"/>
          <w:szCs w:val="22"/>
        </w:rPr>
        <w:t>D’après :</w:t>
      </w:r>
      <w:hyperlink r:id="rId13">
        <w:r>
          <w:rPr>
            <w:sz w:val="22"/>
            <w:szCs w:val="22"/>
          </w:rPr>
          <w:t xml:space="preserve"> </w:t>
        </w:r>
      </w:hyperlink>
      <w:hyperlink r:id="rId14">
        <w:r>
          <w:rPr>
            <w:color w:val="1155CC"/>
            <w:sz w:val="22"/>
            <w:szCs w:val="22"/>
            <w:u w:val="single"/>
          </w:rPr>
          <w:t>http://www.lejardindeki</w:t>
        </w:r>
        <w:r>
          <w:rPr>
            <w:color w:val="1155CC"/>
            <w:sz w:val="22"/>
            <w:szCs w:val="22"/>
            <w:u w:val="single"/>
          </w:rPr>
          <w:t>ran.com/le-temps-qui-passe-sabliers-colores/</w:t>
        </w:r>
      </w:hyperlink>
    </w:p>
    <w:sectPr w:rsidR="00CB4A1D" w:rsidSect="004E72EF">
      <w:type w:val="continuous"/>
      <w:pgSz w:w="11906" w:h="16838"/>
      <w:pgMar w:top="1042" w:right="990" w:bottom="1212" w:left="99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DE0" w:rsidRDefault="00A77DE0">
      <w:r>
        <w:separator/>
      </w:r>
    </w:p>
  </w:endnote>
  <w:endnote w:type="continuationSeparator" w:id="0">
    <w:p w:rsidR="00A77DE0" w:rsidRDefault="00A7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1D" w:rsidRPr="004E72EF" w:rsidRDefault="004E72EF" w:rsidP="004E72EF">
    <w:pPr>
      <w:tabs>
        <w:tab w:val="center" w:pos="4962"/>
        <w:tab w:val="right" w:pos="9922"/>
      </w:tabs>
      <w:spacing w:after="1457"/>
    </w:pPr>
    <w:r>
      <w:rPr>
        <w:noProof/>
      </w:rPr>
      <w:drawing>
        <wp:anchor distT="0" distB="0" distL="114300" distR="114300" simplePos="0" relativeHeight="251656192" behindDoc="0" locked="0" layoutInCell="1" allowOverlap="1">
          <wp:simplePos x="0" y="0"/>
          <wp:positionH relativeFrom="column">
            <wp:posOffset>4986020</wp:posOffset>
          </wp:positionH>
          <wp:positionV relativeFrom="paragraph">
            <wp:posOffset>-401955</wp:posOffset>
          </wp:positionV>
          <wp:extent cx="1317625" cy="789940"/>
          <wp:effectExtent l="0" t="0" r="0" b="0"/>
          <wp:wrapNone/>
          <wp:docPr id="5" name="Image 5" descr="logo math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logo math_cr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DE0" w:rsidRDefault="00A77DE0">
      <w:r>
        <w:separator/>
      </w:r>
    </w:p>
  </w:footnote>
  <w:footnote w:type="continuationSeparator" w:id="0">
    <w:p w:rsidR="00A77DE0" w:rsidRDefault="00A77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1D" w:rsidRDefault="00A77DE0">
    <w:pPr>
      <w:tabs>
        <w:tab w:val="center" w:pos="4965"/>
        <w:tab w:val="right" w:pos="9930"/>
      </w:tabs>
      <w:spacing w:before="567" w:after="120"/>
    </w:pPr>
    <w:r>
      <w:tab/>
    </w:r>
    <w:r>
      <w:rPr>
        <w:b/>
        <w:i/>
      </w:rPr>
      <w:t>Compar</w:t>
    </w:r>
    <w:r>
      <w:rPr>
        <w:b/>
        <w:i/>
      </w:rPr>
      <w:t>ons nos pas !</w:t>
    </w:r>
    <w:r>
      <w:tab/>
      <w:t xml:space="preserve">page </w:t>
    </w:r>
    <w:r>
      <w:fldChar w:fldCharType="begin"/>
    </w:r>
    <w:r>
      <w:instrText>PAGE</w:instrText>
    </w:r>
    <w:r w:rsidR="004E72EF">
      <w:fldChar w:fldCharType="separate"/>
    </w:r>
    <w:r w:rsidR="00337D9C">
      <w:rPr>
        <w:noProof/>
      </w:rPr>
      <w:t>7</w:t>
    </w:r>
    <w:r>
      <w:fldChar w:fldCharType="end"/>
    </w:r>
    <w:r>
      <w:t xml:space="preserve"> / </w:t>
    </w:r>
    <w:r>
      <w:fldChar w:fldCharType="begin"/>
    </w:r>
    <w:r>
      <w:instrText>NUMPAGES</w:instrText>
    </w:r>
    <w:r w:rsidR="004E72EF">
      <w:fldChar w:fldCharType="separate"/>
    </w:r>
    <w:r w:rsidR="00337D9C">
      <w:rPr>
        <w:noProof/>
      </w:rPr>
      <w:t>7</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B8E"/>
    <w:multiLevelType w:val="multilevel"/>
    <w:tmpl w:val="CE2C0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CD39F3"/>
    <w:multiLevelType w:val="multilevel"/>
    <w:tmpl w:val="C5AE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825A08"/>
    <w:multiLevelType w:val="multilevel"/>
    <w:tmpl w:val="59966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AA1459"/>
    <w:multiLevelType w:val="multilevel"/>
    <w:tmpl w:val="781C3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AD20BF"/>
    <w:multiLevelType w:val="multilevel"/>
    <w:tmpl w:val="E0082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D433D2"/>
    <w:multiLevelType w:val="multilevel"/>
    <w:tmpl w:val="84A63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301C2A"/>
    <w:multiLevelType w:val="multilevel"/>
    <w:tmpl w:val="67CEE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CF75D2"/>
    <w:multiLevelType w:val="multilevel"/>
    <w:tmpl w:val="8D021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FD315D"/>
    <w:multiLevelType w:val="multilevel"/>
    <w:tmpl w:val="F892A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8"/>
  </w:num>
  <w:num w:numId="3">
    <w:abstractNumId w:val="5"/>
  </w:num>
  <w:num w:numId="4">
    <w:abstractNumId w:val="4"/>
  </w:num>
  <w:num w:numId="5">
    <w:abstractNumId w:val="0"/>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1D"/>
    <w:rsid w:val="00337D9C"/>
    <w:rsid w:val="004E72EF"/>
    <w:rsid w:val="00A77DE0"/>
    <w:rsid w:val="00CB4A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52DA9"/>
  <w15:docId w15:val="{BF4F3759-8D2B-45C2-908D-33978918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4E72EF"/>
    <w:pPr>
      <w:tabs>
        <w:tab w:val="center" w:pos="4536"/>
        <w:tab w:val="right" w:pos="9072"/>
      </w:tabs>
    </w:pPr>
  </w:style>
  <w:style w:type="character" w:customStyle="1" w:styleId="En-tteCar">
    <w:name w:val="En-tête Car"/>
    <w:basedOn w:val="Policepardfaut"/>
    <w:link w:val="En-tte"/>
    <w:uiPriority w:val="99"/>
    <w:rsid w:val="004E72EF"/>
  </w:style>
  <w:style w:type="paragraph" w:styleId="Pieddepage">
    <w:name w:val="footer"/>
    <w:basedOn w:val="Normal"/>
    <w:link w:val="PieddepageCar"/>
    <w:uiPriority w:val="99"/>
    <w:unhideWhenUsed/>
    <w:rsid w:val="004E72EF"/>
    <w:pPr>
      <w:tabs>
        <w:tab w:val="center" w:pos="4536"/>
        <w:tab w:val="right" w:pos="9072"/>
      </w:tabs>
    </w:pPr>
  </w:style>
  <w:style w:type="character" w:customStyle="1" w:styleId="PieddepageCar">
    <w:name w:val="Pied de page Car"/>
    <w:basedOn w:val="Policepardfaut"/>
    <w:link w:val="Pieddepage"/>
    <w:uiPriority w:val="99"/>
    <w:rsid w:val="004E7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0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jardindekiran.com/le-temps-qui-passe-sabliers-color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lejardindekiran.com/le-temps-qui-passe-sabliers-color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1053</Words>
  <Characters>5797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fiorelli</dc:creator>
  <cp:lastModifiedBy>fiorelli</cp:lastModifiedBy>
  <cp:revision>4</cp:revision>
  <cp:lastPrinted>2017-10-03T06:55:00Z</cp:lastPrinted>
  <dcterms:created xsi:type="dcterms:W3CDTF">2017-10-03T06:48:00Z</dcterms:created>
  <dcterms:modified xsi:type="dcterms:W3CDTF">2017-10-03T06:55:00Z</dcterms:modified>
</cp:coreProperties>
</file>